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E601C" w14:textId="77777777" w:rsidR="00C741DD" w:rsidRDefault="009B167D">
      <w:pPr>
        <w:jc w:val="center"/>
        <w:rPr>
          <w:b/>
        </w:rPr>
      </w:pPr>
      <w:r>
        <w:rPr>
          <w:b/>
        </w:rPr>
        <w:t xml:space="preserve">ИНФОРМИРОВАННОЕ ДОБРОВОЛЬНОЕ СОГЛАСИЕ </w:t>
      </w:r>
    </w:p>
    <w:p w14:paraId="3AF9F53A" w14:textId="77777777" w:rsidR="00C741DD" w:rsidRDefault="009B167D">
      <w:pPr>
        <w:jc w:val="center"/>
        <w:rPr>
          <w:sz w:val="20"/>
        </w:rPr>
      </w:pPr>
      <w:r>
        <w:rPr>
          <w:b/>
        </w:rPr>
        <w:t>на проведение ортодонтического лечения</w:t>
      </w:r>
    </w:p>
    <w:p w14:paraId="22419102" w14:textId="77777777" w:rsidR="00C741DD" w:rsidRDefault="009B167D">
      <w:pPr>
        <w:jc w:val="center"/>
        <w:rPr>
          <w:sz w:val="20"/>
        </w:rPr>
      </w:pPr>
      <w:r>
        <w:rPr>
          <w:sz w:val="20"/>
        </w:rPr>
        <w:t xml:space="preserve"> (в соответствии со ст. ст. 20, 22 Федерального закона от 21 ноября 2011 г. № 323-ФЗ</w:t>
      </w:r>
    </w:p>
    <w:p w14:paraId="4864B286" w14:textId="77777777" w:rsidR="00C741DD" w:rsidRDefault="009B167D">
      <w:pPr>
        <w:spacing w:line="100" w:lineRule="atLeast"/>
        <w:jc w:val="center"/>
        <w:rPr>
          <w:sz w:val="20"/>
        </w:rPr>
      </w:pPr>
      <w:r>
        <w:rPr>
          <w:sz w:val="20"/>
        </w:rPr>
        <w:t>«Об основах охраны здоровья граждан в Российской Федерации»)</w:t>
      </w:r>
    </w:p>
    <w:p w14:paraId="5A218C61" w14:textId="77777777" w:rsidR="00C741DD" w:rsidRDefault="00C741DD">
      <w:pPr>
        <w:spacing w:line="100" w:lineRule="atLeast"/>
        <w:jc w:val="center"/>
        <w:rPr>
          <w:sz w:val="20"/>
        </w:rPr>
      </w:pPr>
    </w:p>
    <w:tbl>
      <w:tblPr>
        <w:tblW w:w="0" w:type="auto"/>
        <w:tblLook w:val="04A0" w:firstRow="1" w:lastRow="0" w:firstColumn="1" w:lastColumn="0" w:noHBand="0" w:noVBand="1"/>
      </w:tblPr>
      <w:tblGrid>
        <w:gridCol w:w="247"/>
        <w:gridCol w:w="9107"/>
      </w:tblGrid>
      <w:tr w:rsidR="009B167D" w:rsidRPr="00743F89" w14:paraId="7276BE4A" w14:textId="77777777" w:rsidTr="009F6226">
        <w:tc>
          <w:tcPr>
            <w:tcW w:w="250" w:type="dxa"/>
            <w:shd w:val="clear" w:color="auto" w:fill="auto"/>
            <w:tcMar>
              <w:left w:w="0" w:type="dxa"/>
              <w:right w:w="0" w:type="dxa"/>
            </w:tcMar>
          </w:tcPr>
          <w:p w14:paraId="7EFB54E6" w14:textId="77777777" w:rsidR="009B167D" w:rsidRPr="00743F89" w:rsidRDefault="009B167D" w:rsidP="009F6226">
            <w:pPr>
              <w:tabs>
                <w:tab w:val="left" w:leader="underscore" w:pos="4790"/>
              </w:tabs>
              <w:jc w:val="both"/>
              <w:rPr>
                <w:sz w:val="20"/>
              </w:rPr>
            </w:pPr>
            <w:r w:rsidRPr="00743F89">
              <w:rPr>
                <w:sz w:val="20"/>
              </w:rPr>
              <w:t>Я</w:t>
            </w:r>
          </w:p>
        </w:tc>
        <w:tc>
          <w:tcPr>
            <w:tcW w:w="9321" w:type="dxa"/>
            <w:tcBorders>
              <w:bottom w:val="single" w:sz="4" w:space="0" w:color="auto"/>
            </w:tcBorders>
            <w:shd w:val="clear" w:color="auto" w:fill="auto"/>
            <w:tcMar>
              <w:left w:w="0" w:type="dxa"/>
              <w:right w:w="0" w:type="dxa"/>
            </w:tcMar>
          </w:tcPr>
          <w:p w14:paraId="0AF4F564" w14:textId="1A41E0AE" w:rsidR="009B167D" w:rsidRPr="00743F89" w:rsidRDefault="006622FC" w:rsidP="009F6226">
            <w:pPr>
              <w:tabs>
                <w:tab w:val="left" w:leader="underscore" w:pos="4790"/>
              </w:tabs>
              <w:spacing w:line="100" w:lineRule="atLeast"/>
              <w:jc w:val="both"/>
              <w:rPr>
                <w:sz w:val="20"/>
                <w:lang w:val="en-US"/>
              </w:rPr>
            </w:pPr>
            <w:r>
              <w:rPr>
                <w:noProof/>
              </w:rPr>
              <w:drawing>
                <wp:anchor distT="0" distB="0" distL="114300" distR="114300" simplePos="0" relativeHeight="251658240" behindDoc="0" locked="0" layoutInCell="1" allowOverlap="1" wp14:anchorId="6C5524BC" wp14:editId="3FCDCDA9">
                  <wp:simplePos x="0" y="0"/>
                  <wp:positionH relativeFrom="column">
                    <wp:posOffset>1270</wp:posOffset>
                  </wp:positionH>
                  <wp:positionV relativeFrom="paragraph">
                    <wp:posOffset>-3810</wp:posOffset>
                  </wp:positionV>
                  <wp:extent cx="152400" cy="152400"/>
                  <wp:effectExtent l="0" t="0" r="0" b="0"/>
                  <wp:wrapNone/>
                  <wp:docPr id="1" name="Рисунок 1" descr="Маркеры-гало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Маркеры-галочки"/>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52400" cy="152400"/>
                          </a:xfrm>
                          <a:prstGeom prst="rect">
                            <a:avLst/>
                          </a:prstGeom>
                        </pic:spPr>
                      </pic:pic>
                    </a:graphicData>
                  </a:graphic>
                </wp:anchor>
              </w:drawing>
            </w:r>
          </w:p>
        </w:tc>
      </w:tr>
    </w:tbl>
    <w:p w14:paraId="54134CF0" w14:textId="506F093A" w:rsidR="00C741DD" w:rsidRDefault="009B167D">
      <w:pPr>
        <w:shd w:val="clear" w:color="auto" w:fill="FFFFFF"/>
        <w:tabs>
          <w:tab w:val="left" w:leader="underscore" w:pos="4790"/>
        </w:tabs>
        <w:spacing w:line="100" w:lineRule="atLeast"/>
        <w:jc w:val="both"/>
        <w:rPr>
          <w:sz w:val="20"/>
        </w:rPr>
      </w:pPr>
      <w:r>
        <w:rPr>
          <w:sz w:val="20"/>
        </w:rPr>
        <w:t xml:space="preserve"> (ФИО пациента, либо законного представителя), соглашаюсь с тем, что</w:t>
      </w:r>
      <w:r>
        <w:rPr>
          <w:color w:val="000000"/>
          <w:sz w:val="20"/>
        </w:rPr>
        <w:t xml:space="preserve"> </w:t>
      </w:r>
      <w:r>
        <w:rPr>
          <w:sz w:val="20"/>
        </w:rPr>
        <w:t>ортодонтическое лечение (исправление прикуса и неправильно стоящих зубов</w:t>
      </w:r>
      <w:r>
        <w:rPr>
          <w:color w:val="000000"/>
          <w:sz w:val="20"/>
        </w:rPr>
        <w:t>, другое вмешательство:_______________________________________________________________________________)</w:t>
      </w:r>
    </w:p>
    <w:p w14:paraId="037B7C04" w14:textId="32B992FC" w:rsidR="00C741DD" w:rsidRDefault="009B167D">
      <w:pPr>
        <w:shd w:val="clear" w:color="auto" w:fill="FFFFFF"/>
        <w:tabs>
          <w:tab w:val="left" w:leader="underscore" w:pos="4790"/>
        </w:tabs>
        <w:spacing w:line="100" w:lineRule="atLeast"/>
        <w:jc w:val="both"/>
        <w:rPr>
          <w:color w:val="000000"/>
          <w:sz w:val="20"/>
        </w:rPr>
      </w:pPr>
      <w:r>
        <w:rPr>
          <w:sz w:val="20"/>
        </w:rPr>
        <w:t>пациенту__</w:t>
      </w:r>
      <w:r w:rsidR="006622FC">
        <w:rPr>
          <w:noProof/>
        </w:rPr>
        <w:drawing>
          <wp:anchor distT="0" distB="0" distL="114300" distR="114300" simplePos="0" relativeHeight="251659264" behindDoc="0" locked="0" layoutInCell="1" allowOverlap="1" wp14:anchorId="14489C00" wp14:editId="5A4580C5">
            <wp:simplePos x="0" y="0"/>
            <wp:positionH relativeFrom="column">
              <wp:posOffset>634365</wp:posOffset>
            </wp:positionH>
            <wp:positionV relativeFrom="paragraph">
              <wp:posOffset>-3810</wp:posOffset>
            </wp:positionV>
            <wp:extent cx="152400" cy="152400"/>
            <wp:effectExtent l="0" t="0" r="0" b="0"/>
            <wp:wrapNone/>
            <wp:docPr id="2" name="Рисунок 2" descr="Маркеры-гало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Маркеры-галочки"/>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52400" cy="152400"/>
                    </a:xfrm>
                    <a:prstGeom prst="rect">
                      <a:avLst/>
                    </a:prstGeom>
                  </pic:spPr>
                </pic:pic>
              </a:graphicData>
            </a:graphic>
          </wp:anchor>
        </w:drawing>
      </w:r>
      <w:r>
        <w:rPr>
          <w:sz w:val="20"/>
        </w:rPr>
        <w:t xml:space="preserve">_____________________________________________________________________(ФИО пациента, которого я представляю в силу закона, в родительном падеже) будет проводить стоматолог-ортодонт____________________________________________________________________________________ и другие врачи </w:t>
      </w:r>
      <w:r>
        <w:rPr>
          <w:sz w:val="22"/>
        </w:rPr>
        <w:t xml:space="preserve">ООО </w:t>
      </w:r>
      <w:r>
        <w:rPr>
          <w:sz w:val="20"/>
        </w:rPr>
        <w:t>«ОРТОДОНТИКС ГРУПП»</w:t>
      </w:r>
      <w:r>
        <w:rPr>
          <w:color w:val="000000"/>
          <w:sz w:val="20"/>
        </w:rPr>
        <w:t xml:space="preserve">. </w:t>
      </w:r>
      <w:r>
        <w:rPr>
          <w:sz w:val="20"/>
        </w:rPr>
        <w:t>В исключительных случаях (например, болезнь врача, сложная клиническая ситуация) клиника может заменить врача, предварительно уведомив меня об этом.</w:t>
      </w:r>
    </w:p>
    <w:p w14:paraId="33515D5A" w14:textId="77777777" w:rsidR="00C741DD" w:rsidRDefault="009B167D">
      <w:pPr>
        <w:spacing w:before="114" w:after="114" w:line="100" w:lineRule="atLeast"/>
        <w:jc w:val="both"/>
        <w:rPr>
          <w:sz w:val="20"/>
        </w:rPr>
      </w:pPr>
      <w:r>
        <w:rPr>
          <w:color w:val="000000"/>
          <w:sz w:val="20"/>
        </w:rPr>
        <w:tab/>
        <w:t xml:space="preserve">Мне в доступной форме разъяснена и понятна информация о предстоящем лечении. </w:t>
      </w:r>
      <w:r>
        <w:rPr>
          <w:sz w:val="20"/>
        </w:rPr>
        <w:t>Я проинформирован(а), что одним из основных факторов успешного лечения с применением ортодонтической аппаратуры является хорошая гигиена полости рта. При несоблюдении мной правил личной гигиены полости рта возможно развитие кариозного процесса в зонах контакта ортодонтической аппаратуры с эмалью зуба. Я согласен(а) с тем, что врач-ортодонт оставляет за собой право принятия решения о снятии ортодонтической аппаратуры на любом этапе лечения при плохой гигиене, ортодонтическое лечение осуществляется посредством ношения съемных и несъемных ортодонтических аппаратов.</w:t>
      </w:r>
    </w:p>
    <w:p w14:paraId="53770C80" w14:textId="77777777" w:rsidR="00C741DD" w:rsidRDefault="009B167D">
      <w:pPr>
        <w:pStyle w:val="1"/>
        <w:spacing w:before="114" w:after="114" w:line="100" w:lineRule="atLeast"/>
        <w:jc w:val="both"/>
        <w:rPr>
          <w:rFonts w:ascii="Times New Roman" w:hAnsi="Times New Roman"/>
          <w:sz w:val="20"/>
        </w:rPr>
      </w:pPr>
      <w:r>
        <w:rPr>
          <w:rFonts w:ascii="Times New Roman" w:hAnsi="Times New Roman"/>
          <w:sz w:val="20"/>
        </w:rPr>
        <w:t>Ортодонтическое лечение с использованием несъемной техники (брекет-системы, аппарата Гербста) предполагает размещение ортодонтической конструкции во рту пациента в течение всего курса лечения с фиксацией элементов ортодонтического аппарата к зубам; длительность ортодонтического лечения с использованием несъемных аппаратов составляет от 6 месяцев до 2 лет и более в зависимости от сложности ортодонтической патологии, возраста пациента, состояния пародонта, вида ортодонтического аппарата.</w:t>
      </w:r>
    </w:p>
    <w:p w14:paraId="19277D4B" w14:textId="77777777" w:rsidR="00C741DD" w:rsidRDefault="009B167D">
      <w:pPr>
        <w:pStyle w:val="1"/>
        <w:spacing w:before="114" w:after="114" w:line="100" w:lineRule="atLeast"/>
        <w:jc w:val="both"/>
        <w:rPr>
          <w:rFonts w:ascii="Times New Roman" w:hAnsi="Times New Roman"/>
          <w:sz w:val="20"/>
        </w:rPr>
      </w:pPr>
      <w:r>
        <w:rPr>
          <w:rFonts w:ascii="Times New Roman" w:hAnsi="Times New Roman"/>
          <w:sz w:val="20"/>
        </w:rPr>
        <w:t>Ортодонтическое лечение с применением брекет-систем осуществляется посредством ношения на внешней или внутренней стороне каждого зуба изготовленных для конкретного зуба брекетов - замковых элементов (замочков) ромбовидной формы с прорезью (пазом) для прохождения ферромагнитной ортодонтической дуги. Дуга, изготавливаемая из материала, обладающего «памятью» на запрограммированную правильную форму челюсти, вследствие непрерывного давления на «неправильный зуб» и окружающие ткани препятствует их возвращению в первоначальное положение, что обусловливает выравнивание зубных рядов.</w:t>
      </w:r>
    </w:p>
    <w:p w14:paraId="1AFE6437" w14:textId="77777777" w:rsidR="00C741DD" w:rsidRDefault="009B167D">
      <w:pPr>
        <w:pStyle w:val="1"/>
        <w:spacing w:before="114" w:after="114" w:line="100" w:lineRule="atLeast"/>
        <w:jc w:val="both"/>
        <w:rPr>
          <w:rFonts w:ascii="Times New Roman" w:hAnsi="Times New Roman"/>
          <w:sz w:val="20"/>
        </w:rPr>
      </w:pPr>
      <w:r>
        <w:rPr>
          <w:rFonts w:ascii="Times New Roman" w:hAnsi="Times New Roman"/>
          <w:sz w:val="20"/>
        </w:rPr>
        <w:t>Брекеты специальным материалом наклеиваются на фронтальную, либо на лингвальную (язычную) поверхность зубов. Прикладываемое к зубам усилие регулируется путем смены ферромагнитной дуги (чем толще сечение дуги, тем больше усилие).</w:t>
      </w:r>
    </w:p>
    <w:p w14:paraId="2C574DC6" w14:textId="77777777" w:rsidR="00C741DD" w:rsidRDefault="009B167D">
      <w:pPr>
        <w:pStyle w:val="1"/>
        <w:spacing w:before="114" w:after="114" w:line="100" w:lineRule="atLeast"/>
        <w:jc w:val="both"/>
        <w:rPr>
          <w:rFonts w:ascii="Times New Roman" w:hAnsi="Times New Roman"/>
          <w:sz w:val="20"/>
        </w:rPr>
      </w:pPr>
      <w:r>
        <w:rPr>
          <w:rFonts w:ascii="Times New Roman" w:hAnsi="Times New Roman"/>
          <w:sz w:val="20"/>
        </w:rPr>
        <w:t>Брекеты изготавливаются из нержавеющей стали, титана, монокристалла, композита, керамики, специального стекловолокна, золота, искусственного сапфира, имеющих строго определённые показатели твёрдости, гибкости и пластичности. Преимуществом использования ортодонтической конструкции из металлических брекетов является устойчивость аппарата к механическим повреждениям. Сапфировые брекеты характеризуются высокой прочностью и хорошими эстетическими свойствами, являясь самыми прозрачными брекетами, изготавливаются из материала, не изменяющего цвет в процессе лечения, обеспечивающего низкую степень трения и облегчающего перемещение зубов в период лечения.</w:t>
      </w:r>
    </w:p>
    <w:p w14:paraId="2C4F7CD2" w14:textId="77777777" w:rsidR="00C741DD" w:rsidRDefault="009B167D">
      <w:pPr>
        <w:pStyle w:val="1"/>
        <w:spacing w:before="114" w:after="114" w:line="100" w:lineRule="atLeast"/>
        <w:jc w:val="both"/>
        <w:rPr>
          <w:rFonts w:ascii="Times New Roman" w:hAnsi="Times New Roman"/>
          <w:sz w:val="20"/>
        </w:rPr>
      </w:pPr>
      <w:r>
        <w:rPr>
          <w:rFonts w:ascii="Times New Roman" w:hAnsi="Times New Roman"/>
          <w:sz w:val="20"/>
        </w:rPr>
        <w:t>Подушка брекета (основание брекета) выполняется из металлической фольги и сетки, обеспечивающих его устойчивое соединение - высокую степень адгезии (слипания поверхностей) с эмалью зуба, защищающих от повреждения эмаль зуба при удалении брекета.</w:t>
      </w:r>
    </w:p>
    <w:p w14:paraId="0074609B" w14:textId="77777777" w:rsidR="00C741DD" w:rsidRDefault="009B167D">
      <w:pPr>
        <w:spacing w:before="114" w:after="114" w:line="100" w:lineRule="atLeast"/>
        <w:jc w:val="both"/>
        <w:rPr>
          <w:sz w:val="20"/>
        </w:rPr>
      </w:pPr>
      <w:r>
        <w:rPr>
          <w:sz w:val="20"/>
        </w:rPr>
        <w:t>Я понимаю, что ортодонтическая аппаратура – это инородное тело в полости рта. Привыкание к съемной ортодонтической конструкции требует большого терпения и времени, в среднем это длится 3 месяца.  До начала активного периода лечения врач проводит коррекцию аппаратуры в местах наибольшего давления на поверхность слизистой оболочки полости рта. Денежные средства за съемные ортодонтические аппараты, к которым не произошло привыкания, не будут возвращены.</w:t>
      </w:r>
    </w:p>
    <w:p w14:paraId="0BAAC565" w14:textId="77777777" w:rsidR="00C741DD" w:rsidRDefault="009B167D">
      <w:pPr>
        <w:pStyle w:val="210"/>
        <w:spacing w:line="100" w:lineRule="atLeast"/>
        <w:rPr>
          <w:sz w:val="20"/>
        </w:rPr>
      </w:pPr>
      <w:r>
        <w:rPr>
          <w:sz w:val="20"/>
        </w:rPr>
        <w:t>Мне было сообщено, что привыкание к несъемной ортодонтической технике происходит в течение длительного периода. В это время могут возникать болевые ощущения в области верхней и нижней челюсти при пережевывании и откусывании пищи, натирание слизистой оболочки губы и щеки, кровоточивость дёсен и мягких тканей. После периода адаптации все неприятные ощущения, как правило, проходят. Во время лечения с использованием несъемной ортодонтической аппаратуры я должен аккуратно употреблять твердую пищу (для профилактики отклеивания элементов аппаратуры) и отказаться от использования жевательной резинки.</w:t>
      </w:r>
    </w:p>
    <w:p w14:paraId="3163782E" w14:textId="77777777" w:rsidR="00C741DD" w:rsidRDefault="009B167D">
      <w:pPr>
        <w:pStyle w:val="210"/>
        <w:spacing w:line="100" w:lineRule="atLeast"/>
        <w:rPr>
          <w:sz w:val="20"/>
        </w:rPr>
      </w:pPr>
      <w:r>
        <w:rPr>
          <w:sz w:val="20"/>
        </w:rPr>
        <w:lastRenderedPageBreak/>
        <w:tab/>
        <w:t xml:space="preserve">Мне сообщена, разъяснена врачом и понятна информация о сути лечения: ортодонтическое лечение направлено на исправление и профилактику нарушений челюстно-лицевого развития, в частности, неправильного прикуса. Его суть состоит в изменении положения зубов, зубных рядов, расширении челюстей, перемещение зуба происходит за счёт перестройки костной ткани. </w:t>
      </w:r>
    </w:p>
    <w:p w14:paraId="50063C70" w14:textId="77777777" w:rsidR="00C741DD" w:rsidRDefault="009B167D">
      <w:pPr>
        <w:pStyle w:val="1"/>
        <w:spacing w:before="114" w:after="114" w:line="100" w:lineRule="atLeast"/>
        <w:jc w:val="both"/>
        <w:rPr>
          <w:rFonts w:ascii="Times New Roman" w:hAnsi="Times New Roman"/>
          <w:sz w:val="20"/>
        </w:rPr>
      </w:pPr>
      <w:r>
        <w:rPr>
          <w:rFonts w:ascii="Times New Roman" w:hAnsi="Times New Roman"/>
          <w:sz w:val="20"/>
        </w:rPr>
        <w:t>Успех и ожидаемый положительный эффект ортодонтического лечения зависит от качества санации полости рта (зубов и слизистой оболочки) до начала лечения, а также от строгого соблюдения Пациентом рекомендаций лечащего врача-ортодонта, а именно: своевременных и регулярных осмотров у врача-ортодонта как в процессе активного периода лечения, так и после него (в период пользования ретенционным аппаратом), тщательного соблюдения гигиены полости рта; невыполнение указанных требований может привести к снижению качества стоматологических услуг, удлинению сроков ортодонтического лечения, возникновению возможных нежелательных побочных или сопутствующих эффектов ортодонтической услуги, обусловить невозможность абсолютного или длительного достижения ожидаемого положительного эффекта ортодонтического лечения.</w:t>
      </w:r>
    </w:p>
    <w:p w14:paraId="1A496DF8" w14:textId="77777777" w:rsidR="00C741DD" w:rsidRDefault="009B167D">
      <w:pPr>
        <w:pStyle w:val="1"/>
        <w:spacing w:before="114" w:after="114" w:line="100" w:lineRule="atLeast"/>
        <w:jc w:val="both"/>
        <w:rPr>
          <w:rStyle w:val="85pt"/>
          <w:rFonts w:ascii="Times New Roman" w:hAnsi="Times New Roman"/>
          <w:sz w:val="20"/>
        </w:rPr>
      </w:pPr>
      <w:r>
        <w:rPr>
          <w:rFonts w:ascii="Times New Roman" w:hAnsi="Times New Roman"/>
          <w:sz w:val="20"/>
        </w:rPr>
        <w:t>В ходе лечения может потребоваться изменение плана и объёма лечения, обусловленное индивидуальной реакцией организма на медицинское вмешательство, в том числе удаление отдельных зубов на верхней и нижней челюсти по рекомендации лечащего врача-ортодонта, данной до начала ортодонтического лечения.</w:t>
      </w:r>
    </w:p>
    <w:p w14:paraId="0E0C73A7" w14:textId="77777777" w:rsidR="00C741DD" w:rsidRDefault="009B167D">
      <w:pPr>
        <w:spacing w:before="114" w:after="114" w:line="100" w:lineRule="atLeast"/>
        <w:jc w:val="both"/>
        <w:rPr>
          <w:rStyle w:val="85pt"/>
          <w:rFonts w:ascii="Times New Roman" w:hAnsi="Times New Roman"/>
          <w:sz w:val="20"/>
        </w:rPr>
      </w:pPr>
      <w:r>
        <w:rPr>
          <w:rStyle w:val="85pt"/>
          <w:rFonts w:ascii="Times New Roman" w:hAnsi="Times New Roman"/>
          <w:sz w:val="20"/>
        </w:rPr>
        <w:t>Съемный ортодонтический аппарат представляет пластмассовую пластину, прочно фиксируемую на зубах пациента, оснащенную элементами, позволяющими исправить прикус и устранить имеющиеся дефекты зубных рядов. Съемные пластмассовые пластины для верхней или нижней челюстей изготавливаются в зуботехнической лаборатории на основе индивидуальных слепков зубных рядов пациента. Во время еды и чистки зубов пластина снимается; при этом использование аппарата в течение суток должно осуществляться в течение не менее 18-20 часов. Для ортодонтического лечения применяются съемные одночелюстные и двучелюстные аппараты, при этом последние являются наиболее эффективными, поскольку носятся одновременно на верхней и нижней челюсти. Двучелюстные аппараты влияют на рост и развитие челюсти, применяются в период активного роста челюстей. Действие аппарата основано на воздействии в зонах роста челюстей, изменении конфигурации альвеолярных отростков (костной ткани, в которой располагаются корни зубов), изменении положения зубов. Одночелюстные аппараты представляют собой пластиночные аппараты для верхней или нижней челюсти, применяемые для расширения верхнего зубного ряда, выведения зубов в правильную позицию, и подлежат ношению в течение суток.</w:t>
      </w:r>
    </w:p>
    <w:p w14:paraId="0EBD75C2" w14:textId="77777777" w:rsidR="00C741DD" w:rsidRDefault="009B167D">
      <w:pPr>
        <w:pStyle w:val="1"/>
        <w:spacing w:before="114" w:after="114" w:line="100" w:lineRule="atLeast"/>
        <w:jc w:val="both"/>
        <w:rPr>
          <w:rStyle w:val="85pt"/>
          <w:rFonts w:ascii="Times New Roman" w:hAnsi="Times New Roman"/>
          <w:sz w:val="20"/>
        </w:rPr>
      </w:pPr>
      <w:r>
        <w:rPr>
          <w:rStyle w:val="85pt"/>
          <w:rFonts w:ascii="Times New Roman" w:hAnsi="Times New Roman"/>
          <w:sz w:val="20"/>
        </w:rPr>
        <w:t xml:space="preserve">Съемная ортодонтическая аппаратура нуждается в периодической активации: двучелюстные аппараты активируются один раз в 1,5-3 месяца, одночелюстные аппараты подлежат активации в зависимости от имеющейся ортодонтической патологии.         </w:t>
      </w:r>
    </w:p>
    <w:p w14:paraId="155B4DC6" w14:textId="77777777" w:rsidR="00C741DD" w:rsidRDefault="009B167D">
      <w:pPr>
        <w:pStyle w:val="1"/>
        <w:spacing w:before="114" w:after="114" w:line="100" w:lineRule="atLeast"/>
        <w:jc w:val="both"/>
        <w:rPr>
          <w:rStyle w:val="85pt"/>
          <w:rFonts w:ascii="Times New Roman" w:hAnsi="Times New Roman"/>
          <w:sz w:val="20"/>
        </w:rPr>
      </w:pPr>
      <w:r>
        <w:rPr>
          <w:rStyle w:val="85pt"/>
          <w:rFonts w:ascii="Times New Roman" w:hAnsi="Times New Roman"/>
          <w:sz w:val="20"/>
        </w:rPr>
        <w:t>Ортодонтическое лечение с применением съемных ортодонтических аппаратов осуществляется посредством ношения аппарата Френкеля, твин-блоков, предназначенных для коррекции функциональных проблем, модификации роста и изменения соотношения челюстей. При лечении дистального прикуса показано применение твин-блоков, представляющих собой пластинки на верхнюю и нижнюю челюсть с наклонными плоскостями в боковых сегментах, фиксирующих нижнюю челюсть в переднем положении. Соединение пластин при</w:t>
      </w:r>
      <w:r>
        <w:rPr>
          <w:rFonts w:ascii="Times New Roman" w:hAnsi="Times New Roman"/>
          <w:sz w:val="20"/>
        </w:rPr>
        <w:t xml:space="preserve"> </w:t>
      </w:r>
      <w:r>
        <w:rPr>
          <w:rStyle w:val="85pt"/>
          <w:rFonts w:ascii="Times New Roman" w:hAnsi="Times New Roman"/>
          <w:sz w:val="20"/>
        </w:rPr>
        <w:t>закрывании рта возможно только при определенном положении нижней челюсти. Аппарат применяется на первом этапе ортодонтического лечения, позволяя исправить патологию прикуса без удаления премоляров. При проведении лечения ортодонтической патологии у детей в период временного и сменного прикуса, при ранней потере молочных зубов возможно ношение профилактических протезов с целью предупреждения деформации зубных рядов, стимулирования роста челюсти и прорезывания постоянных зубов.</w:t>
      </w:r>
    </w:p>
    <w:p w14:paraId="6AC3648B" w14:textId="77777777" w:rsidR="00C741DD" w:rsidRDefault="009B167D">
      <w:pPr>
        <w:pStyle w:val="1"/>
        <w:spacing w:before="114" w:after="114" w:line="100" w:lineRule="atLeast"/>
        <w:jc w:val="both"/>
        <w:rPr>
          <w:rStyle w:val="85pt"/>
          <w:rFonts w:ascii="Times New Roman" w:hAnsi="Times New Roman"/>
          <w:sz w:val="20"/>
        </w:rPr>
      </w:pPr>
      <w:r>
        <w:rPr>
          <w:rStyle w:val="85pt"/>
          <w:rFonts w:ascii="Times New Roman" w:hAnsi="Times New Roman"/>
          <w:sz w:val="20"/>
        </w:rPr>
        <w:t>При лечении ортодонтической патологии у детей также возможно использование готового съемного ортодонтического аппарата - преортодонтического (миофункционального) трейнера, представляющего собой эластичную силиконовую каппу универсального размера, предназначенную для ночного ношения с целью предупреждения ортодонтических нарушений, в том числе направления в правильное положение постоянных зубов при их прорезывании, коррекции функции языка, губ, исправления ротового дыхания и коррекции развивающихся аномалий прикуса и окклюзии. Ортодонтическое лечение при этом проводится в три этапа с первоначальным использованием гибкого трейнера и последующим ношением двух жестких аппаратов.</w:t>
      </w:r>
    </w:p>
    <w:p w14:paraId="64F50A80" w14:textId="77777777" w:rsidR="00C741DD" w:rsidRDefault="009B167D">
      <w:pPr>
        <w:pStyle w:val="1"/>
        <w:spacing w:before="114" w:after="114" w:line="100" w:lineRule="atLeast"/>
        <w:jc w:val="both"/>
        <w:rPr>
          <w:rStyle w:val="85pt"/>
          <w:rFonts w:ascii="Times New Roman" w:hAnsi="Times New Roman"/>
          <w:sz w:val="20"/>
        </w:rPr>
      </w:pPr>
      <w:r>
        <w:rPr>
          <w:rStyle w:val="85pt"/>
          <w:rFonts w:ascii="Times New Roman" w:hAnsi="Times New Roman"/>
          <w:sz w:val="20"/>
        </w:rPr>
        <w:t xml:space="preserve">Заключительным этапом ортодонтического лечения после окончания активного периода лечения является ретенционный период; при этом необходимо ношение одночелюстного или двучелюстного ретенционного аппарата (съемного/несъемного) в течение срока, необходимого для закрепления результатов ортодонтического лечения. В качестве ретенционного аппарата возможно использование собственно ортодонтического аппарата, а также возможно изготовление специального ретенционного аппарата. В некоторых случаях в ретенционном периоде ношение аппарата может быть заменено протезированием мостовидными протезами. Несъемный ретенционный аппарат представляет собой ортодонтическую </w:t>
      </w:r>
      <w:r>
        <w:rPr>
          <w:rStyle w:val="85pt"/>
          <w:rFonts w:ascii="Times New Roman" w:hAnsi="Times New Roman"/>
          <w:sz w:val="20"/>
        </w:rPr>
        <w:lastRenderedPageBreak/>
        <w:t>проволоку, фиксируемую с помощью цемента или композитов на небной или язычной поверхности зубов, как правило, нижней челюсти. Съемные одночелюстные ретенционные аппараты представляют собой ортодонтические пластинки с кламмерами и вестибулярными (расположенными на передней поверхности зубов) металлическими или прозрачными дугами или прозрачные каппы покрывающие зубы и десна. Для ношения в ночное время используются съемные двучелюстные ретенционые аппараты.</w:t>
      </w:r>
      <w:r>
        <w:rPr>
          <w:rFonts w:ascii="Times New Roman" w:hAnsi="Times New Roman"/>
          <w:sz w:val="20"/>
        </w:rPr>
        <w:t xml:space="preserve">  </w:t>
      </w:r>
      <w:r>
        <w:rPr>
          <w:rStyle w:val="85pt"/>
          <w:rFonts w:ascii="Times New Roman" w:hAnsi="Times New Roman"/>
          <w:sz w:val="20"/>
        </w:rPr>
        <w:t>При проведении ортодонтического лечения возможно комбинирование нескольких (одночелюстных и двучелюстных) ретенционных аппаратов.</w:t>
      </w:r>
    </w:p>
    <w:p w14:paraId="27A0C0D2" w14:textId="77777777" w:rsidR="00C741DD" w:rsidRDefault="009B167D">
      <w:pPr>
        <w:pStyle w:val="1"/>
        <w:spacing w:before="114" w:after="114" w:line="100" w:lineRule="atLeast"/>
        <w:jc w:val="both"/>
        <w:rPr>
          <w:rStyle w:val="85pt"/>
          <w:rFonts w:ascii="Times New Roman" w:hAnsi="Times New Roman"/>
          <w:sz w:val="20"/>
        </w:rPr>
      </w:pPr>
      <w:r>
        <w:rPr>
          <w:rStyle w:val="85pt"/>
          <w:rFonts w:ascii="Times New Roman" w:hAnsi="Times New Roman"/>
          <w:sz w:val="20"/>
        </w:rPr>
        <w:t>Длительность ретенционного периода индивидуальна и зависит от возраста Пациента, состояния пародонта, индивидуальных особенностей перемещения зубов в процессе ортодонтического лечения, сложности и степени выраженности исходной патологии, плана лечения (с удалением или без удаления отдельных зубов), сроков активного периода лечения, наличия у пациента общесоматических заболеваний, наличия неустраненных функциональных нарушений, конструктивных особенностей используемого аппарата, в связи с чем определение гарантийных обязательств и установление гарантийных сроков и сроков службы по данному виду лечения невозможно. В связи со спецификой этого вида лечения ортодонтическое лечение проводится без гарантии.</w:t>
      </w:r>
    </w:p>
    <w:p w14:paraId="5D11F67A" w14:textId="77777777" w:rsidR="00C741DD" w:rsidRDefault="009B167D">
      <w:pPr>
        <w:pStyle w:val="1"/>
        <w:spacing w:before="114" w:after="114" w:line="100" w:lineRule="atLeast"/>
        <w:jc w:val="both"/>
        <w:rPr>
          <w:rStyle w:val="85pt"/>
          <w:rFonts w:ascii="Times New Roman" w:hAnsi="Times New Roman"/>
          <w:sz w:val="20"/>
        </w:rPr>
      </w:pPr>
      <w:r>
        <w:rPr>
          <w:rStyle w:val="85pt"/>
          <w:rFonts w:ascii="Times New Roman" w:hAnsi="Times New Roman"/>
          <w:sz w:val="20"/>
        </w:rPr>
        <w:t>Достижение ожидаемого положительного эффекта ортодонтического лечения в виде сохранения ровных зубных рядов возможно только после ношения ретенционного аппарата. Отказ от ношения ретенционного аппарата, а также его неправильное использование могут обусловить рецидив имевшейся у пациента аномалии (деформацию и ротацию отдельных зубов и зубных рядов, появление скученности зубов, деформации прикуса), снижение качества стоматологических услуг, удлинение сроков ортодонтического лечения.</w:t>
      </w:r>
    </w:p>
    <w:p w14:paraId="15299D62" w14:textId="77777777" w:rsidR="00C741DD" w:rsidRDefault="009B167D">
      <w:pPr>
        <w:pStyle w:val="1"/>
        <w:spacing w:before="114" w:after="114" w:line="100" w:lineRule="atLeast"/>
        <w:jc w:val="both"/>
        <w:rPr>
          <w:rStyle w:val="85pt"/>
          <w:rFonts w:ascii="Times New Roman" w:hAnsi="Times New Roman"/>
          <w:sz w:val="20"/>
        </w:rPr>
      </w:pPr>
      <w:r>
        <w:rPr>
          <w:rStyle w:val="85pt"/>
          <w:rFonts w:ascii="Times New Roman" w:hAnsi="Times New Roman"/>
          <w:sz w:val="20"/>
        </w:rPr>
        <w:t>В период ортодонтического лечения необходимо регулярное посещение врача-ортодонта с целью контроля за проведением ортодонтического лечения, активации ортодонтического аппарата, последовательного изменения положения зубов. В случае отказа от врачебного контроля, несоблюдения врачебных рекомендаций возможно длительное или абсолютное недостижение положительного результата ортодонтического лечения.</w:t>
      </w:r>
    </w:p>
    <w:p w14:paraId="78878420" w14:textId="77777777" w:rsidR="00C741DD" w:rsidRDefault="009B167D">
      <w:pPr>
        <w:pStyle w:val="1"/>
        <w:spacing w:before="114" w:after="114" w:line="100" w:lineRule="atLeast"/>
        <w:jc w:val="both"/>
        <w:rPr>
          <w:rStyle w:val="85pt"/>
          <w:rFonts w:ascii="Times New Roman" w:hAnsi="Times New Roman"/>
          <w:sz w:val="20"/>
        </w:rPr>
      </w:pPr>
      <w:r>
        <w:rPr>
          <w:rStyle w:val="85pt"/>
          <w:rFonts w:ascii="Times New Roman" w:hAnsi="Times New Roman"/>
          <w:sz w:val="20"/>
        </w:rPr>
        <w:t>В период ортодонтического лечения также необходимо тщательное соблюдение гигиены полости рта вследствие того, что любая ортодонтическая аппаратура, прежде всего несъемная, затрудняет проведение индивидуальных гигиенических процедур, препятствуя самоочищению полости рта. Проведение гигиенических процедур (чистки зубов) с применением лечебно-профилактических фторсодержащих зубных паст, ополаскивателей, специальных зубных щеток с V-образным вырезом на щетине или ершика, флоссов, ирригаторов необходимо после каждого приема пищи. Кроме ежедневной гигиены, раз в несколько месяцев необходимо проводить профессиональную чистку полости рта в кабинете у стоматолога, а также регулярно посещать врача-гигиениста. Несоблюдение указанных рекомендаций может повлечь нежелательные побочные последствия, выражающиеся в деминерализации эмали зубов, развитии кариозного процесса на участках фиксации ортодонических конструкций, а также развитии гипертрофического гингивита (воспалительного процесса в области десен), сопровождающихся кровоточивостью, болезненностью, припухлостью десен. В период ретенционного лечения уровень гигиены, адекватный имевшему место в период активного лечения, должен сохраняться. Кроме того, в период ортодонтического лечения необходимо осуществлять тщательный уход за ортодонтической аппаратурой, заключающийся в чистке аппаратов специальной зубной щеткой без пасты 2 раза в</w:t>
      </w:r>
      <w:r>
        <w:rPr>
          <w:rFonts w:ascii="Times New Roman" w:hAnsi="Times New Roman"/>
          <w:sz w:val="20"/>
        </w:rPr>
        <w:t xml:space="preserve"> </w:t>
      </w:r>
      <w:r>
        <w:rPr>
          <w:rStyle w:val="85pt"/>
          <w:rFonts w:ascii="Times New Roman" w:hAnsi="Times New Roman"/>
          <w:sz w:val="20"/>
        </w:rPr>
        <w:t>сутки во время гигиены полости рта. С целью ухода за съемными ортодонтическими аппаратами возможно использование быстрорастворимых таблеток, предназначенных для замачивания съемных конструкций. Хранить съемные аппараты необходимо в сухом виде в жестких контейнерах.</w:t>
      </w:r>
    </w:p>
    <w:p w14:paraId="01E4C36E" w14:textId="77777777" w:rsidR="00C741DD" w:rsidRDefault="009B167D">
      <w:pPr>
        <w:pStyle w:val="1"/>
        <w:spacing w:before="114" w:after="114" w:line="100" w:lineRule="atLeast"/>
        <w:jc w:val="both"/>
        <w:rPr>
          <w:rStyle w:val="85pt"/>
          <w:rFonts w:ascii="Times New Roman" w:hAnsi="Times New Roman"/>
          <w:sz w:val="20"/>
        </w:rPr>
      </w:pPr>
      <w:r>
        <w:rPr>
          <w:rStyle w:val="85pt"/>
          <w:rFonts w:ascii="Times New Roman" w:hAnsi="Times New Roman"/>
          <w:sz w:val="20"/>
        </w:rPr>
        <w:t xml:space="preserve">В ходе ортодонтического лечения возможно развитие следующих осложнений, не являющихся дефектами качества медицинской услуги, а именно: возникновение аллергических реакций на компоненты ортодонтической аппаратуры, появление очагов деминерализации эмали и развитие кариозного процесса в зонах контакта ортодонтической аппаратуры с эмалью зуба и вне его, что может потребовать дополнительного стоматологического лечения, появление болевых ощущений, дискомфорта в области верхней и нижней челюсти при пережёвывании и откусывании пищи, повышение подвижности зубов вследствие необходимости их перемещения, достигаемого за счет перестройки кости в процессе ортодонтического лечения, обострение заболеваний периодонта, обусловленных скрытыми очагами инфекции, развитие воспалительных процессов в области десен (гингивита), сопровождающихся кровоточивостью, болезненностью, припухлостью десен, травмирование слизистой оболочки полости рта, деформация отдельных зубов или зубных рядов после снятия ортодонтического аппарата, резорбция (рассасывание) корней зуба вследствие значительного перемещения зубов в процессе ортодонтического лечения; использование съемной ортодонтической аппаратуры может сопровождаться образованием двойного прикуса, что может обусловить нарушение функции височно-нижнечелюстного сустава при этом указанных осложнений можно избежать при выполнении рекомендаций лечащего врача; кроме того, при </w:t>
      </w:r>
      <w:r>
        <w:rPr>
          <w:rStyle w:val="85pt"/>
          <w:rFonts w:ascii="Times New Roman" w:hAnsi="Times New Roman"/>
          <w:sz w:val="20"/>
        </w:rPr>
        <w:lastRenderedPageBreak/>
        <w:t>обострении заболеваний пародонта, ортодонтическом лечении депульпированных зубов с хроническими очагами инфекции возможно обострение воспалительного процесса, что может потребовать эндодонтического лечения, при неэффективности которого возможно удаление зуба. Также в процессе лечения может возникнуть необходимость совместного лечения у врача- ортодонта и врача-пародонтолога.</w:t>
      </w:r>
    </w:p>
    <w:p w14:paraId="4029F38E" w14:textId="77777777" w:rsidR="00C741DD" w:rsidRDefault="009B167D">
      <w:pPr>
        <w:pStyle w:val="1"/>
        <w:tabs>
          <w:tab w:val="left" w:pos="7513"/>
        </w:tabs>
        <w:spacing w:before="114" w:after="114" w:line="100" w:lineRule="atLeast"/>
        <w:jc w:val="both"/>
        <w:rPr>
          <w:rStyle w:val="85pt"/>
          <w:rFonts w:ascii="Times New Roman" w:hAnsi="Times New Roman"/>
          <w:sz w:val="20"/>
        </w:rPr>
      </w:pPr>
      <w:r>
        <w:rPr>
          <w:rStyle w:val="85pt"/>
          <w:rFonts w:ascii="Times New Roman" w:hAnsi="Times New Roman"/>
          <w:sz w:val="20"/>
        </w:rPr>
        <w:t>Ортодонтическая аппаратура является инородным телом в полости рта, привыкание к которому требует терпения и времени; в первые несколько дней после фиксации ортодонтического аппарата, смены дуг, а также в период ношения ортодонтических конструкций может возникать дискомфорт, болезненность при разговоре, еде, проведении гигиенических процедур полости рта, натирание слизистой оболочки губы и щеки и т.д.; в период ношения ортодонтических конструкций также могут возникнуть повышенное слюноотделение, измениться дикция, вкусовые ощущения при приеме пищи; в этом случае с целью облегчения процесса адаптации к ортодонтическому аппарату возможно использование защитного воска. Денежные средства, уплаченные за конструкцию, к ношению которой</w:t>
      </w:r>
      <w:r>
        <w:rPr>
          <w:rFonts w:ascii="Times New Roman" w:hAnsi="Times New Roman"/>
          <w:sz w:val="20"/>
        </w:rPr>
        <w:t xml:space="preserve"> </w:t>
      </w:r>
      <w:r>
        <w:rPr>
          <w:rStyle w:val="85pt"/>
          <w:rFonts w:ascii="Times New Roman" w:hAnsi="Times New Roman"/>
          <w:sz w:val="20"/>
        </w:rPr>
        <w:t>Пациент не может привыкнуть, возвращены не будут вследствие отсутствия в невозможности приспособиться к ношению конструкции вины.</w:t>
      </w:r>
    </w:p>
    <w:p w14:paraId="247168F4" w14:textId="77777777" w:rsidR="00C741DD" w:rsidRDefault="009B167D">
      <w:pPr>
        <w:pStyle w:val="1"/>
        <w:tabs>
          <w:tab w:val="left" w:pos="0"/>
        </w:tabs>
        <w:spacing w:before="114" w:after="114" w:line="100" w:lineRule="atLeast"/>
        <w:ind w:right="57"/>
        <w:jc w:val="both"/>
        <w:rPr>
          <w:rStyle w:val="85pt"/>
          <w:rFonts w:ascii="Times New Roman" w:hAnsi="Times New Roman"/>
          <w:sz w:val="20"/>
        </w:rPr>
      </w:pPr>
      <w:r>
        <w:rPr>
          <w:rStyle w:val="85pt"/>
          <w:rFonts w:ascii="Times New Roman" w:hAnsi="Times New Roman"/>
          <w:sz w:val="20"/>
        </w:rPr>
        <w:t xml:space="preserve">С целью предупреждения поломки ортодонтического аппарата, достижения положительного эффекта в процессе ортодонтического лечения также рекомендован отказ от приема в пищу продуктов питания, повышающих риск возникновение кариеса, заболевания десен и способствующих нарушению фиксации ортодонтической конструкции, в том числе употребление очень горячих, очень холодных и кислых продуктов, ирисок, жевательной резинки, вафель, чипсов, халвы, орехов, сушек, сухарей и иных твердых (жестких) продуктов  </w:t>
      </w:r>
    </w:p>
    <w:p w14:paraId="2DD4255E" w14:textId="77777777" w:rsidR="00C741DD" w:rsidRDefault="009B167D">
      <w:pPr>
        <w:pStyle w:val="1"/>
        <w:spacing w:before="114" w:after="114" w:line="100" w:lineRule="atLeast"/>
        <w:ind w:right="57"/>
        <w:jc w:val="both"/>
        <w:rPr>
          <w:rStyle w:val="85pt"/>
          <w:rFonts w:ascii="Times New Roman" w:hAnsi="Times New Roman"/>
          <w:sz w:val="20"/>
        </w:rPr>
      </w:pPr>
      <w:r>
        <w:rPr>
          <w:rStyle w:val="85pt"/>
          <w:rFonts w:ascii="Times New Roman" w:hAnsi="Times New Roman"/>
          <w:sz w:val="20"/>
        </w:rPr>
        <w:t>При этом употребление в пищу твердых овощей и фруктов (морковь, яблоки), иных продуктов, требующих нагрузки при откусывании, должно исключать их откусывание (перед употреблением продукты необходимо резать на кусочки, которые следует пережевывать боковыми зубами).</w:t>
      </w:r>
    </w:p>
    <w:p w14:paraId="3EAA60FD" w14:textId="77777777" w:rsidR="00C741DD" w:rsidRDefault="009B167D">
      <w:pPr>
        <w:jc w:val="both"/>
        <w:rPr>
          <w:sz w:val="20"/>
        </w:rPr>
      </w:pPr>
      <w:r>
        <w:rPr>
          <w:rStyle w:val="85pt"/>
          <w:rFonts w:ascii="Times New Roman" w:hAnsi="Times New Roman"/>
          <w:sz w:val="20"/>
        </w:rPr>
        <w:t>Перелом, поломка, трещины в пластмассовых или металлических деталях ортодонтического аппарата или его металлических частях, требующие, в том числе приварки новых элементов, замены утерянных и (или) отклеившихся брекетов, возникшие в процессе ортодонтического лечения, а также изготовление нового ретенционого аппарата в случае его поломки, возникшие по вине пациента, не относятся к гарантийным случаям и оплачиваются Заказчиком по договору отдельно.</w:t>
      </w:r>
      <w:r>
        <w:rPr>
          <w:sz w:val="20"/>
        </w:rPr>
        <w:t xml:space="preserve"> </w:t>
      </w:r>
    </w:p>
    <w:p w14:paraId="29579B95" w14:textId="77777777" w:rsidR="00C741DD" w:rsidRDefault="009B167D">
      <w:pPr>
        <w:jc w:val="both"/>
        <w:rPr>
          <w:sz w:val="20"/>
        </w:rPr>
      </w:pPr>
      <w:r>
        <w:rPr>
          <w:sz w:val="20"/>
        </w:rPr>
        <w:t xml:space="preserve">Иногда при ношении </w:t>
      </w:r>
      <w:r>
        <w:rPr>
          <w:rStyle w:val="85pt"/>
          <w:rFonts w:ascii="Times New Roman" w:hAnsi="Times New Roman"/>
          <w:sz w:val="20"/>
        </w:rPr>
        <w:t>миофункционального трейнера</w:t>
      </w:r>
      <w:r>
        <w:rPr>
          <w:sz w:val="20"/>
        </w:rPr>
        <w:t xml:space="preserve"> могут возникать следующие ситуации: повреждение, поломка аппарата, что связано с нарушением рекомендаций по ношению аппарата (ребёнок жуёт аппарат или ломает его руками), и это ведёт к замене аппарата за дополнительную плату;</w:t>
      </w:r>
    </w:p>
    <w:p w14:paraId="20F87C85" w14:textId="77777777" w:rsidR="00C741DD" w:rsidRDefault="009B167D">
      <w:pPr>
        <w:jc w:val="both"/>
        <w:rPr>
          <w:sz w:val="20"/>
        </w:rPr>
      </w:pPr>
      <w:r>
        <w:rPr>
          <w:sz w:val="20"/>
        </w:rPr>
        <w:t>покраснение, раздражение мягких тканей. Возможная причина в том, что ребёнок присасывает аппарат, создавая во рту вакуум. Также возможно, в связи с продлением срока лечения, потребуется аппарат другого размера. Может требоваться коррекция аппарата в связи с индивидуальными особенностями пациента. В любом случае, о дискомфорте необходимо сообщить врачу; чувствительность зубов. Это нормально и вызвано воздействием слабых сил для перемещения зубов; повышенное слюноотделение. Это нормально и является естественной реакцией организма на инородное тело; в случае сильно выраженной скученности зубов, сильной зубочелюстной аномалии, бруксизма возрастает риск преждевременного износа миофункционального аппарата.</w:t>
      </w:r>
    </w:p>
    <w:p w14:paraId="77CDC88A" w14:textId="77777777" w:rsidR="00C741DD" w:rsidRDefault="009B167D">
      <w:pPr>
        <w:pStyle w:val="210"/>
        <w:spacing w:before="114" w:after="114" w:line="100" w:lineRule="atLeast"/>
        <w:rPr>
          <w:sz w:val="20"/>
        </w:rPr>
      </w:pPr>
      <w:r>
        <w:rPr>
          <w:sz w:val="20"/>
        </w:rPr>
        <w:t>Допустимо уточнение диагноза в процессе лечения. Мне разъяснён рекомендованный план лечения и подготовка к нему. Поскольку невозможно точно предсказать изменения клинической картины, а также аккуратность в выполнении мною рекомендаций и намеченного плана технологии лечения, его стоимость и сроки могут измениться в процессе лечения. Успех лечения во многом зависит и от индивидуальных особенностей моего организма (особенности роста и развития зубочелюстной системы в детском и подростковом возрасте. Я понимаю, что возможны негативные последствия в случае полного или частичного отказа от рекомендованного плана лечения. Я предупрежден(а) о необходимости регулярного посещения врача-ортодонта в сроки, указанные мне лечащим врачом. Несвоевременное и редкое посещение врача-ортодонта приводит к снижению качества и удлинению сроков ортодонтического лечения. Успех и ожидаемый положительный эффект ортодонтического лечения зависит от качества санации полости рта (зубов и слизистой оболочки) до начала лечения, а также от строгого соблюдения Пациентом рекомендаций лечащего врача-ортодонта, а именно: своевременных и регулярных осмотров у врача-ортодонта как в процессе активного периода лечения, так и после него (в период пользования ретенционным аппаратом), тщательного соблюдения гигиены полости рта; невыполнение указанных требований может привести к снижению качества стоматологических услуг, удлинению сроков ортодонтического лечения, возникновению возможных нежелательных побочных или сопутствующих эффектов ортодонтической услуги, обусловить невозможность абсолютного или длительного достижения ожидаемого положительного эффекта ортодонтического лечения.</w:t>
      </w:r>
    </w:p>
    <w:p w14:paraId="2C934840" w14:textId="77777777" w:rsidR="00C741DD" w:rsidRDefault="00C741DD">
      <w:pPr>
        <w:pStyle w:val="210"/>
        <w:spacing w:before="114" w:after="114" w:line="100" w:lineRule="atLeast"/>
        <w:rPr>
          <w:sz w:val="20"/>
        </w:rPr>
      </w:pPr>
    </w:p>
    <w:p w14:paraId="29478B4E" w14:textId="77777777" w:rsidR="00C741DD" w:rsidRDefault="009B167D">
      <w:pPr>
        <w:pStyle w:val="210"/>
        <w:spacing w:before="114" w:after="114" w:line="100" w:lineRule="atLeast"/>
        <w:rPr>
          <w:sz w:val="20"/>
        </w:rPr>
      </w:pPr>
      <w:r>
        <w:rPr>
          <w:sz w:val="20"/>
        </w:rPr>
        <w:lastRenderedPageBreak/>
        <w:t xml:space="preserve"> Возможные альтернативные варианты лечения:</w:t>
      </w:r>
    </w:p>
    <w:p w14:paraId="38B7F0D3" w14:textId="77777777" w:rsidR="00C741DD" w:rsidRDefault="009B167D">
      <w:pPr>
        <w:pStyle w:val="210"/>
        <w:tabs>
          <w:tab w:val="left" w:pos="390"/>
        </w:tabs>
        <w:spacing w:line="100" w:lineRule="atLeast"/>
        <w:ind w:left="340" w:hanging="340"/>
        <w:rPr>
          <w:sz w:val="20"/>
        </w:rPr>
      </w:pPr>
      <w:r>
        <w:rPr>
          <w:sz w:val="20"/>
        </w:rPr>
        <w:t>_____________________________________________________________________________________________</w:t>
      </w:r>
    </w:p>
    <w:p w14:paraId="039E9F0E" w14:textId="77777777" w:rsidR="00C741DD" w:rsidRDefault="009B167D">
      <w:pPr>
        <w:pStyle w:val="210"/>
        <w:spacing w:line="100" w:lineRule="atLeast"/>
        <w:rPr>
          <w:sz w:val="20"/>
        </w:rPr>
      </w:pPr>
      <w:r>
        <w:rPr>
          <w:sz w:val="20"/>
        </w:rPr>
        <w:t>__________________________________________________________________________________________________________________________________________________________________________________________</w:t>
      </w:r>
    </w:p>
    <w:p w14:paraId="77488BBD" w14:textId="77777777" w:rsidR="00C741DD" w:rsidRDefault="009B167D">
      <w:pPr>
        <w:pStyle w:val="210"/>
        <w:spacing w:before="114" w:after="114" w:line="100" w:lineRule="atLeast"/>
        <w:rPr>
          <w:sz w:val="20"/>
        </w:rPr>
      </w:pPr>
      <w:r>
        <w:rPr>
          <w:sz w:val="20"/>
        </w:rPr>
        <w:tab/>
        <w:t>Я проинформирован(а) о возможных осложнения на разных этапах ортодонтического лечения вследствие ряда причин, не зависящих от врача:</w:t>
      </w:r>
    </w:p>
    <w:p w14:paraId="3525BF95" w14:textId="77777777" w:rsidR="00C741DD" w:rsidRDefault="009B167D">
      <w:pPr>
        <w:pStyle w:val="210"/>
        <w:numPr>
          <w:ilvl w:val="0"/>
          <w:numId w:val="2"/>
        </w:numPr>
        <w:spacing w:before="114" w:after="114" w:line="100" w:lineRule="atLeast"/>
        <w:rPr>
          <w:sz w:val="20"/>
        </w:rPr>
      </w:pPr>
      <w:r>
        <w:rPr>
          <w:sz w:val="20"/>
        </w:rPr>
        <w:t>Изменение состояния эмали зубов (появление пятен, кариеса, повышение чувствительности зубов), повреждение эмали;</w:t>
      </w:r>
    </w:p>
    <w:p w14:paraId="04337C97" w14:textId="77777777" w:rsidR="00C741DD" w:rsidRDefault="009B167D">
      <w:pPr>
        <w:pStyle w:val="210"/>
        <w:numPr>
          <w:ilvl w:val="0"/>
          <w:numId w:val="2"/>
        </w:numPr>
        <w:spacing w:before="114" w:after="114" w:line="100" w:lineRule="atLeast"/>
        <w:rPr>
          <w:sz w:val="20"/>
        </w:rPr>
      </w:pPr>
      <w:r>
        <w:rPr>
          <w:sz w:val="20"/>
        </w:rPr>
        <w:t>Возможное обострение заболеваний пародонта (гингивит, пародонтит, пародонтоз). В этом случае я  понимаю необходимость проведения комплексного лечения у врача-пародонтолога и использовать рекомендованные зубные щётки, ёршики, ирригатор, а также лекарственные средства. Я предупрежден(а), что при ортодонтическом лечении возможно обострение заболевание периодонта, обусловленное скрытыми очагами инфекции (хронический периодонтит);</w:t>
      </w:r>
    </w:p>
    <w:p w14:paraId="463F6EF1" w14:textId="77777777" w:rsidR="00C741DD" w:rsidRDefault="009B167D">
      <w:pPr>
        <w:pStyle w:val="210"/>
        <w:numPr>
          <w:ilvl w:val="0"/>
          <w:numId w:val="2"/>
        </w:numPr>
        <w:spacing w:before="114" w:after="114" w:line="100" w:lineRule="atLeast"/>
        <w:rPr>
          <w:sz w:val="20"/>
        </w:rPr>
      </w:pPr>
      <w:r>
        <w:rPr>
          <w:sz w:val="20"/>
        </w:rPr>
        <w:t>Избыточное перемещение, излишняя подвижность зубов, усиление зубоальвеолярных деформаций – вследствие несвоевременной явки к врачу, отказа от рекомендованного плана лечения или заболеваний пародонта;</w:t>
      </w:r>
    </w:p>
    <w:p w14:paraId="0A8FF556" w14:textId="77777777" w:rsidR="00C741DD" w:rsidRDefault="009B167D">
      <w:pPr>
        <w:pStyle w:val="210"/>
        <w:numPr>
          <w:ilvl w:val="0"/>
          <w:numId w:val="2"/>
        </w:numPr>
        <w:spacing w:before="114" w:after="114" w:line="100" w:lineRule="atLeast"/>
        <w:rPr>
          <w:sz w:val="20"/>
        </w:rPr>
      </w:pPr>
      <w:r>
        <w:rPr>
          <w:sz w:val="20"/>
        </w:rPr>
        <w:t>Невозможность перемещения зуба – вследствие горизонтального расположения зуба в кости или сращения корня зуба с окружающей тканью;</w:t>
      </w:r>
    </w:p>
    <w:p w14:paraId="4FC3994A" w14:textId="77777777" w:rsidR="00C741DD" w:rsidRDefault="009B167D">
      <w:pPr>
        <w:pStyle w:val="210"/>
        <w:numPr>
          <w:ilvl w:val="0"/>
          <w:numId w:val="2"/>
        </w:numPr>
        <w:spacing w:before="114" w:after="114" w:line="100" w:lineRule="atLeast"/>
        <w:rPr>
          <w:sz w:val="20"/>
        </w:rPr>
      </w:pPr>
      <w:r>
        <w:rPr>
          <w:sz w:val="20"/>
        </w:rPr>
        <w:t>Усиление опускания десны – вследствие начальных признаков этого процесса до начала лечения;</w:t>
      </w:r>
    </w:p>
    <w:p w14:paraId="1DDC9CCD" w14:textId="77777777" w:rsidR="00C741DD" w:rsidRDefault="009B167D">
      <w:pPr>
        <w:pStyle w:val="210"/>
        <w:numPr>
          <w:ilvl w:val="0"/>
          <w:numId w:val="2"/>
        </w:numPr>
        <w:spacing w:before="114" w:after="114" w:line="100" w:lineRule="atLeast"/>
        <w:rPr>
          <w:sz w:val="20"/>
        </w:rPr>
      </w:pPr>
      <w:r>
        <w:rPr>
          <w:sz w:val="20"/>
        </w:rPr>
        <w:t>Рассасывание верхушек корней – вследствие гормональных нарушений, неконтролируемого использования ортодонтического аппарата;</w:t>
      </w:r>
    </w:p>
    <w:p w14:paraId="3378340C" w14:textId="77777777" w:rsidR="00C741DD" w:rsidRDefault="009B167D">
      <w:pPr>
        <w:pStyle w:val="210"/>
        <w:numPr>
          <w:ilvl w:val="0"/>
          <w:numId w:val="2"/>
        </w:numPr>
        <w:spacing w:before="114" w:after="114" w:line="100" w:lineRule="atLeast"/>
        <w:rPr>
          <w:sz w:val="20"/>
        </w:rPr>
      </w:pPr>
      <w:r>
        <w:rPr>
          <w:sz w:val="20"/>
        </w:rPr>
        <w:t>Нарушение речевой функции – временно, на период ортодонтического лечения;</w:t>
      </w:r>
    </w:p>
    <w:p w14:paraId="25718674" w14:textId="77777777" w:rsidR="00C741DD" w:rsidRDefault="009B167D">
      <w:pPr>
        <w:pStyle w:val="210"/>
        <w:numPr>
          <w:ilvl w:val="0"/>
          <w:numId w:val="2"/>
        </w:numPr>
        <w:spacing w:before="114" w:after="114" w:line="100" w:lineRule="atLeast"/>
        <w:rPr>
          <w:sz w:val="20"/>
        </w:rPr>
      </w:pPr>
      <w:r>
        <w:rPr>
          <w:sz w:val="20"/>
        </w:rPr>
        <w:t>Поломка ортодонтической аппаратуры (например, керамической брекет-системы) и попадание его частей в дыхательные пути или желудочно-кишечный тракт – вследствие нарушений рекомендаций врача, режима использования аппарата (жевание грубой пищи, раскусывание орехов, ношение съемного аппарата в бассейне и др.);</w:t>
      </w:r>
    </w:p>
    <w:p w14:paraId="0F3FDEAB" w14:textId="77777777" w:rsidR="00C741DD" w:rsidRDefault="009B167D">
      <w:pPr>
        <w:pStyle w:val="210"/>
        <w:numPr>
          <w:ilvl w:val="0"/>
          <w:numId w:val="2"/>
        </w:numPr>
        <w:spacing w:line="100" w:lineRule="atLeast"/>
        <w:rPr>
          <w:sz w:val="20"/>
        </w:rPr>
      </w:pPr>
      <w:r>
        <w:rPr>
          <w:sz w:val="20"/>
        </w:rPr>
        <w:t>Частичная или полная потеря достигнутого результата – вследствие несоблюдения требований к закрепляющему периоду лечения, невыполнения рекомендаций врача (например, удалить зачатки зубов «мудрости»), несвоевременного обращения к врачу, в том числе, при поломке аппарата;</w:t>
      </w:r>
    </w:p>
    <w:p w14:paraId="204E0763" w14:textId="77777777" w:rsidR="00C741DD" w:rsidRDefault="009B167D">
      <w:pPr>
        <w:numPr>
          <w:ilvl w:val="0"/>
          <w:numId w:val="2"/>
        </w:numPr>
        <w:spacing w:line="100" w:lineRule="atLeast"/>
        <w:jc w:val="both"/>
        <w:rPr>
          <w:sz w:val="20"/>
        </w:rPr>
      </w:pPr>
      <w:bookmarkStart w:id="0" w:name="_Hlk89786732"/>
      <w:r>
        <w:rPr>
          <w:sz w:val="20"/>
        </w:rPr>
        <w:t>Заболевание жевательных мышц и височно-нижнечелюстного сустава.</w:t>
      </w:r>
    </w:p>
    <w:p w14:paraId="6C7E1C75" w14:textId="77777777" w:rsidR="00C741DD" w:rsidRDefault="009B167D">
      <w:pPr>
        <w:numPr>
          <w:ilvl w:val="0"/>
          <w:numId w:val="2"/>
        </w:numPr>
        <w:spacing w:line="100" w:lineRule="atLeast"/>
        <w:jc w:val="both"/>
        <w:rPr>
          <w:sz w:val="20"/>
        </w:rPr>
      </w:pPr>
      <w:r>
        <w:rPr>
          <w:sz w:val="20"/>
        </w:rPr>
        <w:t>Системные проявления, включая нарушения в височно-нижнечелюстном суставе и позвоночнике.</w:t>
      </w:r>
    </w:p>
    <w:bookmarkEnd w:id="0"/>
    <w:p w14:paraId="3D1696E3" w14:textId="77777777" w:rsidR="00C741DD" w:rsidRDefault="00C741DD">
      <w:pPr>
        <w:pStyle w:val="210"/>
        <w:spacing w:line="100" w:lineRule="atLeast"/>
        <w:ind w:left="1080"/>
        <w:rPr>
          <w:sz w:val="20"/>
        </w:rPr>
      </w:pPr>
    </w:p>
    <w:p w14:paraId="26A748F9" w14:textId="77777777" w:rsidR="00C741DD" w:rsidRDefault="009B167D">
      <w:pPr>
        <w:pStyle w:val="1"/>
        <w:spacing w:after="0" w:line="100" w:lineRule="atLeast"/>
        <w:jc w:val="both"/>
        <w:rPr>
          <w:sz w:val="20"/>
        </w:rPr>
      </w:pPr>
      <w:r>
        <w:rPr>
          <w:rFonts w:ascii="Times New Roman" w:hAnsi="Times New Roman"/>
          <w:sz w:val="20"/>
        </w:rPr>
        <w:tab/>
        <w:t>Мне известно, что для нормализации прикуса возможно потребуется удаление отдельных зубов на верхней и нижней челюсти. Я понимаю, что</w:t>
      </w:r>
      <w:r>
        <w:rPr>
          <w:rStyle w:val="85pt"/>
          <w:rFonts w:ascii="Times New Roman" w:hAnsi="Times New Roman"/>
          <w:sz w:val="20"/>
        </w:rPr>
        <w:t xml:space="preserve"> определение гарантийных обязательств и установление гарантийных сроков и сроков службы по данному виду лечения невозможно. В связи со спецификой этого вида лечения ортодонтическое лечение проводится без гарантии.</w:t>
      </w:r>
    </w:p>
    <w:p w14:paraId="7AA74F5F" w14:textId="77777777" w:rsidR="00C741DD" w:rsidRDefault="009B167D">
      <w:pPr>
        <w:pStyle w:val="210"/>
        <w:spacing w:line="100" w:lineRule="atLeast"/>
        <w:rPr>
          <w:sz w:val="20"/>
        </w:rPr>
      </w:pPr>
      <w:r>
        <w:rPr>
          <w:sz w:val="20"/>
        </w:rPr>
        <w:tab/>
        <w:t>Я предупрежден(предупреждена), что при несоблюдении рекомендаций врача, в частности ненадлежащей гигиене полости рта, а также отсутствию наблюдения у смежных специалистов (врача-пародонтолога, врача-хирурга) негативные последствия для моего организма могут превысить таковые при патологии прикуса и врач будет вынужден прекратить ортодонтическое лечение в моих же интересах в целях предотвращения негативных явлений или вреда моему здоровью.</w:t>
      </w:r>
    </w:p>
    <w:p w14:paraId="7F9CE452" w14:textId="77777777" w:rsidR="00C741DD" w:rsidRDefault="009B167D">
      <w:pPr>
        <w:pStyle w:val="210"/>
        <w:spacing w:line="100" w:lineRule="atLeast"/>
        <w:rPr>
          <w:b/>
          <w:sz w:val="20"/>
        </w:rPr>
      </w:pPr>
      <w:r>
        <w:rPr>
          <w:sz w:val="20"/>
        </w:rPr>
        <w:tab/>
        <w:t xml:space="preserve">Мне сообщена, разъяснена врачом и понятна информация о гарантиях. Я осведомлен, что перелом, трещина в пластмассовых или металлических частях ортодонтического аппарата, а также введение дополнительных элементов в аппарат не относится к гарантийным случаям и должны быть оплачены отдельно. Поврежденные или утерянные мною части ортодонтического аппарата заменяются на новые, при этом их стоимость и фиксация оплачиваются отдельно. </w:t>
      </w:r>
    </w:p>
    <w:p w14:paraId="40F024E3" w14:textId="77777777" w:rsidR="00C741DD" w:rsidRDefault="009B167D">
      <w:pPr>
        <w:pStyle w:val="210"/>
        <w:spacing w:line="100" w:lineRule="atLeast"/>
        <w:rPr>
          <w:sz w:val="20"/>
        </w:rPr>
      </w:pPr>
      <w:r>
        <w:rPr>
          <w:b/>
          <w:sz w:val="20"/>
        </w:rPr>
        <w:tab/>
        <w:t>Мне сообщена вся интересующая меня информация и со мной согласованы:</w:t>
      </w:r>
    </w:p>
    <w:p w14:paraId="57C3DF1F" w14:textId="77777777" w:rsidR="00C741DD" w:rsidRDefault="009B167D">
      <w:pPr>
        <w:pStyle w:val="210"/>
        <w:numPr>
          <w:ilvl w:val="0"/>
          <w:numId w:val="2"/>
        </w:numPr>
        <w:spacing w:line="100" w:lineRule="atLeast"/>
        <w:rPr>
          <w:sz w:val="20"/>
        </w:rPr>
      </w:pPr>
      <w:r>
        <w:rPr>
          <w:sz w:val="20"/>
        </w:rPr>
        <w:t>Методы и материалы, которые будут использованы в процессе лечения;</w:t>
      </w:r>
    </w:p>
    <w:p w14:paraId="10538D1E" w14:textId="77777777" w:rsidR="00C741DD" w:rsidRDefault="009B167D">
      <w:pPr>
        <w:pStyle w:val="210"/>
        <w:numPr>
          <w:ilvl w:val="0"/>
          <w:numId w:val="2"/>
        </w:numPr>
        <w:spacing w:line="100" w:lineRule="atLeast"/>
        <w:rPr>
          <w:sz w:val="20"/>
        </w:rPr>
      </w:pPr>
      <w:r>
        <w:rPr>
          <w:sz w:val="20"/>
        </w:rPr>
        <w:t xml:space="preserve">Сроки проведения лечения. Мне сообщено и понятно, что названные сроки лечения являются ориентировочными. Конечные сроки лечения могут быть как больше – так и меньше и зависят от многих факторов, таких как точность и своевременность выполнения мной плана лечения и </w:t>
      </w:r>
      <w:r>
        <w:rPr>
          <w:sz w:val="20"/>
        </w:rPr>
        <w:lastRenderedPageBreak/>
        <w:t xml:space="preserve">всех рекомендаций лечащего врача, выполнения графика посещений врача в процессе лечения, возникновения различных осложнений в процессе лечения, особенности роста и развития зубочелюстной системы у детей и подростов и пр.; </w:t>
      </w:r>
    </w:p>
    <w:p w14:paraId="70597E1B" w14:textId="77777777" w:rsidR="00C741DD" w:rsidRDefault="009B167D">
      <w:pPr>
        <w:pStyle w:val="210"/>
        <w:numPr>
          <w:ilvl w:val="0"/>
          <w:numId w:val="2"/>
        </w:numPr>
        <w:spacing w:line="100" w:lineRule="atLeast"/>
        <w:rPr>
          <w:sz w:val="20"/>
        </w:rPr>
      </w:pPr>
      <w:r>
        <w:rPr>
          <w:sz w:val="20"/>
        </w:rPr>
        <w:t>Стоимость отдельных процедур (этапов) и лечения в целом. При этом мне известно, что в процессе лечения стоимость может быть изменена в связи с обстоятельствами, которые трудно предвидеть. Дополнительно:________________________________________________________________________________________________________________________________________________________________________________________________________________________________________</w:t>
      </w:r>
    </w:p>
    <w:p w14:paraId="3447B337" w14:textId="77777777" w:rsidR="00C741DD" w:rsidRDefault="00C741DD">
      <w:pPr>
        <w:pStyle w:val="210"/>
        <w:spacing w:line="100" w:lineRule="atLeast"/>
        <w:ind w:left="1080"/>
        <w:rPr>
          <w:sz w:val="20"/>
        </w:rPr>
      </w:pPr>
    </w:p>
    <w:p w14:paraId="3DB323EA" w14:textId="77777777" w:rsidR="00C741DD" w:rsidRDefault="009B167D">
      <w:pPr>
        <w:pStyle w:val="210"/>
        <w:spacing w:line="100" w:lineRule="atLeast"/>
        <w:rPr>
          <w:sz w:val="20"/>
        </w:rPr>
      </w:pPr>
      <w:r>
        <w:rPr>
          <w:sz w:val="20"/>
        </w:rPr>
        <w:tab/>
        <w:t>Мне сообщено и понятно, что условием эффективного лечения является выполнение мною плана индивидуальных профилактических мероприятий, рекомендованных врачом.</w:t>
      </w:r>
    </w:p>
    <w:p w14:paraId="1C75A72B" w14:textId="77777777" w:rsidR="00C741DD" w:rsidRDefault="009B167D">
      <w:pPr>
        <w:pStyle w:val="210"/>
        <w:spacing w:line="100" w:lineRule="atLeast"/>
        <w:rPr>
          <w:color w:val="000000"/>
          <w:sz w:val="20"/>
          <w:shd w:val="clear" w:color="auto" w:fill="FFFFFF"/>
        </w:rPr>
      </w:pPr>
      <w:r>
        <w:rPr>
          <w:sz w:val="20"/>
        </w:rPr>
        <w:tab/>
        <w:t>Я согласен(а) после окончания активного периода лечения носить ретенционный аппарат в течение всего периода, необходимого для закрепления результата лечения. Я предупрежден(а), что в противном случае может развиться рецидив патологии прикуса. Я знаю, что контроль за ношением аппарата будет осуществлять врач-ортодонт. (Контроль осуществляется по качеству фиксации ретенционного аппарата в полости рта).</w:t>
      </w:r>
    </w:p>
    <w:p w14:paraId="689AEA52" w14:textId="77777777" w:rsidR="00C741DD" w:rsidRDefault="009B167D">
      <w:pPr>
        <w:pStyle w:val="a8"/>
        <w:spacing w:after="0" w:line="100" w:lineRule="atLeast"/>
        <w:jc w:val="both"/>
        <w:rPr>
          <w:sz w:val="20"/>
        </w:rPr>
      </w:pPr>
      <w:r>
        <w:rPr>
          <w:color w:val="000000"/>
          <w:sz w:val="20"/>
          <w:shd w:val="clear" w:color="auto" w:fill="FFFFFF"/>
        </w:rPr>
        <w:tab/>
        <w:t>Мне сообщено и понятно, что необходимым условием эффективного лечения является выполнение компьютерной томографии, в случае несоблюдения мною рекомендации по проведению КТ до лечения я лишаю врачей возможности постановки правильного диагноза и выбора оптимальной тактики моего лечения.</w:t>
      </w:r>
      <w:r>
        <w:rPr>
          <w:sz w:val="20"/>
        </w:rPr>
        <w:t xml:space="preserve"> </w:t>
      </w:r>
    </w:p>
    <w:p w14:paraId="1A1C337E" w14:textId="77777777" w:rsidR="00C741DD" w:rsidRDefault="009B167D">
      <w:pPr>
        <w:pStyle w:val="210"/>
        <w:spacing w:line="100" w:lineRule="atLeast"/>
        <w:rPr>
          <w:color w:val="000000"/>
          <w:sz w:val="20"/>
        </w:rPr>
      </w:pPr>
      <w:r>
        <w:rPr>
          <w:sz w:val="20"/>
        </w:rPr>
        <w:tab/>
        <w:t>Я подтверждаю, что прочитал(а) и понял(а) все вышеизложенное, имел(а) возможность обсудить с врачом все интересующие и непонятные мне вопросы, связанные с лечением моего заболевания и последующего реабилитационного периода. На все заданные вопросы я получил(а) удовлетворившие меня ответы и у меня не осталось невыясненных вопросов к врачу.</w:t>
      </w:r>
    </w:p>
    <w:p w14:paraId="46F02B3C" w14:textId="77777777" w:rsidR="00C741DD" w:rsidRDefault="009B167D">
      <w:pPr>
        <w:shd w:val="clear" w:color="auto" w:fill="FFFFFF"/>
        <w:spacing w:line="100" w:lineRule="atLeast"/>
        <w:jc w:val="both"/>
        <w:rPr>
          <w:sz w:val="20"/>
        </w:rPr>
      </w:pPr>
      <w:r>
        <w:rPr>
          <w:color w:val="000000"/>
          <w:sz w:val="20"/>
        </w:rPr>
        <w:tab/>
        <w:t xml:space="preserve">Мне в доступной форме сообщена полная информация о необходимых исследованиях, врачебных процедурах и манипуляциях, а также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связанных с предполагаемым, одобренным мною, планом стоматологического лечения. </w:t>
      </w:r>
      <w:r>
        <w:rPr>
          <w:i/>
          <w:sz w:val="20"/>
        </w:rPr>
        <w:t>Я удостоверяю, что текст моего информированного согласия на медицинское вмешательство мною прочитан, мне понятно назначение данного документа, мною были заданы доктору все интересующие меня вопросы, полученные разъяснения понятны и удовлетворяют.</w:t>
      </w:r>
    </w:p>
    <w:p w14:paraId="06B77B0F" w14:textId="77777777" w:rsidR="00C741DD" w:rsidRDefault="00C741DD">
      <w:pPr>
        <w:spacing w:line="100" w:lineRule="atLeast"/>
        <w:jc w:val="both"/>
        <w:rPr>
          <w:sz w:val="20"/>
        </w:rPr>
      </w:pPr>
    </w:p>
    <w:p w14:paraId="47F8B542" w14:textId="77777777" w:rsidR="00C741DD" w:rsidRDefault="009B167D">
      <w:pPr>
        <w:spacing w:line="100" w:lineRule="atLeast"/>
        <w:jc w:val="both"/>
        <w:rPr>
          <w:sz w:val="20"/>
        </w:rPr>
      </w:pPr>
      <w:r>
        <w:rPr>
          <w:b/>
          <w:sz w:val="20"/>
        </w:rPr>
        <w:t>Вариант 1.</w:t>
      </w:r>
    </w:p>
    <w:p w14:paraId="2B4E7168" w14:textId="77777777" w:rsidR="00C741DD" w:rsidRDefault="009B167D">
      <w:pPr>
        <w:spacing w:line="100" w:lineRule="atLeast"/>
        <w:jc w:val="both"/>
        <w:rPr>
          <w:sz w:val="20"/>
        </w:rPr>
      </w:pPr>
      <w:r>
        <w:rPr>
          <w:sz w:val="20"/>
        </w:rPr>
        <w:tab/>
        <w:t xml:space="preserve">Я подтверждаю, что текст информированного согласия мной прочитан, понят смысл и понятно назначение этого документа. Мое решение является </w:t>
      </w:r>
      <w:r>
        <w:rPr>
          <w:b/>
          <w:sz w:val="20"/>
        </w:rPr>
        <w:t xml:space="preserve">свободным </w:t>
      </w:r>
      <w:r>
        <w:rPr>
          <w:sz w:val="20"/>
        </w:rPr>
        <w:t xml:space="preserve">и </w:t>
      </w:r>
      <w:r>
        <w:rPr>
          <w:b/>
          <w:sz w:val="20"/>
        </w:rPr>
        <w:t xml:space="preserve">добровольным </w:t>
      </w:r>
      <w:r>
        <w:rPr>
          <w:sz w:val="20"/>
        </w:rPr>
        <w:t xml:space="preserve">и представляет собой </w:t>
      </w:r>
      <w:r>
        <w:rPr>
          <w:b/>
          <w:sz w:val="20"/>
        </w:rPr>
        <w:t>информированное согласие</w:t>
      </w:r>
      <w:r>
        <w:rPr>
          <w:sz w:val="20"/>
        </w:rPr>
        <w:t xml:space="preserve"> на проведение медицинского вмешательства на предложенных условиях.</w:t>
      </w:r>
    </w:p>
    <w:p w14:paraId="7B6160BE" w14:textId="77777777" w:rsidR="00C741DD" w:rsidRDefault="00C741DD">
      <w:pPr>
        <w:spacing w:line="100" w:lineRule="atLeast"/>
        <w:ind w:firstLine="284"/>
        <w:jc w:val="both"/>
        <w:rPr>
          <w:sz w:val="20"/>
        </w:rPr>
      </w:pPr>
    </w:p>
    <w:p w14:paraId="61C9618B" w14:textId="32F74C31" w:rsidR="00C741DD" w:rsidRDefault="009B167D">
      <w:pPr>
        <w:spacing w:line="100" w:lineRule="atLeast"/>
        <w:jc w:val="both"/>
        <w:rPr>
          <w:sz w:val="20"/>
        </w:rPr>
      </w:pPr>
      <w:r>
        <w:rPr>
          <w:sz w:val="20"/>
        </w:rPr>
        <w:t>__</w:t>
      </w:r>
      <w:r w:rsidR="006622FC">
        <w:rPr>
          <w:noProof/>
        </w:rPr>
        <w:drawing>
          <wp:anchor distT="0" distB="0" distL="114300" distR="114300" simplePos="0" relativeHeight="251660288" behindDoc="0" locked="0" layoutInCell="1" allowOverlap="1" wp14:anchorId="5432B390" wp14:editId="06BFF65C">
            <wp:simplePos x="0" y="0"/>
            <wp:positionH relativeFrom="column">
              <wp:posOffset>129540</wp:posOffset>
            </wp:positionH>
            <wp:positionV relativeFrom="paragraph">
              <wp:posOffset>-1905</wp:posOffset>
            </wp:positionV>
            <wp:extent cx="152400" cy="152400"/>
            <wp:effectExtent l="0" t="0" r="0" b="0"/>
            <wp:wrapNone/>
            <wp:docPr id="3" name="Рисунок 3" descr="Маркеры-гало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Маркеры-галочки"/>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52400" cy="152400"/>
                    </a:xfrm>
                    <a:prstGeom prst="rect">
                      <a:avLst/>
                    </a:prstGeom>
                  </pic:spPr>
                </pic:pic>
              </a:graphicData>
            </a:graphic>
          </wp:anchor>
        </w:drawing>
      </w:r>
      <w:r>
        <w:rPr>
          <w:sz w:val="20"/>
        </w:rPr>
        <w:t>_______________________________________________(подпись пациента, либо законного представителя)</w:t>
      </w:r>
    </w:p>
    <w:p w14:paraId="05AFE98A" w14:textId="77777777" w:rsidR="00C741DD" w:rsidRDefault="00C741DD">
      <w:pPr>
        <w:spacing w:line="100" w:lineRule="atLeast"/>
        <w:ind w:firstLine="284"/>
        <w:jc w:val="both"/>
        <w:rPr>
          <w:sz w:val="20"/>
        </w:rPr>
      </w:pPr>
    </w:p>
    <w:tbl>
      <w:tblPr>
        <w:tblW w:w="0" w:type="auto"/>
        <w:tblLook w:val="04A0" w:firstRow="1" w:lastRow="0" w:firstColumn="1" w:lastColumn="0" w:noHBand="0" w:noVBand="1"/>
      </w:tblPr>
      <w:tblGrid>
        <w:gridCol w:w="958"/>
        <w:gridCol w:w="4003"/>
        <w:gridCol w:w="4393"/>
      </w:tblGrid>
      <w:tr w:rsidR="009B167D" w:rsidRPr="00934335" w14:paraId="068400B7" w14:textId="77777777" w:rsidTr="009F6226">
        <w:tc>
          <w:tcPr>
            <w:tcW w:w="958" w:type="dxa"/>
            <w:shd w:val="clear" w:color="auto" w:fill="auto"/>
            <w:tcMar>
              <w:left w:w="0" w:type="dxa"/>
              <w:right w:w="0" w:type="dxa"/>
            </w:tcMar>
          </w:tcPr>
          <w:p w14:paraId="5D2771DF" w14:textId="77777777" w:rsidR="009B167D" w:rsidRPr="00934335" w:rsidRDefault="009B167D" w:rsidP="009F6226">
            <w:pPr>
              <w:spacing w:line="100" w:lineRule="atLeast"/>
              <w:jc w:val="both"/>
              <w:rPr>
                <w:sz w:val="20"/>
              </w:rPr>
            </w:pPr>
            <w:r w:rsidRPr="00934335">
              <w:rPr>
                <w:sz w:val="20"/>
              </w:rPr>
              <w:t>Пациент</w:t>
            </w:r>
          </w:p>
        </w:tc>
        <w:tc>
          <w:tcPr>
            <w:tcW w:w="4004" w:type="dxa"/>
            <w:tcBorders>
              <w:bottom w:val="single" w:sz="4" w:space="0" w:color="auto"/>
            </w:tcBorders>
            <w:shd w:val="clear" w:color="auto" w:fill="auto"/>
            <w:tcMar>
              <w:left w:w="0" w:type="dxa"/>
              <w:right w:w="0" w:type="dxa"/>
            </w:tcMar>
          </w:tcPr>
          <w:p w14:paraId="4D485213" w14:textId="7A475C9E" w:rsidR="009B167D" w:rsidRPr="00934335" w:rsidRDefault="006622FC" w:rsidP="009F6226">
            <w:pPr>
              <w:spacing w:line="100" w:lineRule="atLeast"/>
              <w:jc w:val="both"/>
              <w:rPr>
                <w:sz w:val="20"/>
              </w:rPr>
            </w:pPr>
            <w:r>
              <w:rPr>
                <w:noProof/>
              </w:rPr>
              <w:drawing>
                <wp:anchor distT="0" distB="0" distL="114300" distR="114300" simplePos="0" relativeHeight="251661312" behindDoc="0" locked="0" layoutInCell="1" allowOverlap="1" wp14:anchorId="1EB90A65" wp14:editId="4728354D">
                  <wp:simplePos x="0" y="0"/>
                  <wp:positionH relativeFrom="column">
                    <wp:posOffset>-2540</wp:posOffset>
                  </wp:positionH>
                  <wp:positionV relativeFrom="paragraph">
                    <wp:posOffset>1270</wp:posOffset>
                  </wp:positionV>
                  <wp:extent cx="152400" cy="152400"/>
                  <wp:effectExtent l="0" t="0" r="0" b="0"/>
                  <wp:wrapNone/>
                  <wp:docPr id="4" name="Рисунок 4" descr="Маркеры-гало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Маркеры-галочки"/>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52400" cy="152400"/>
                          </a:xfrm>
                          <a:prstGeom prst="rect">
                            <a:avLst/>
                          </a:prstGeom>
                        </pic:spPr>
                      </pic:pic>
                    </a:graphicData>
                  </a:graphic>
                </wp:anchor>
              </w:drawing>
            </w:r>
          </w:p>
        </w:tc>
        <w:tc>
          <w:tcPr>
            <w:tcW w:w="4393" w:type="dxa"/>
            <w:shd w:val="clear" w:color="auto" w:fill="auto"/>
          </w:tcPr>
          <w:p w14:paraId="6A81897A" w14:textId="77777777" w:rsidR="009B167D" w:rsidRPr="00934335" w:rsidRDefault="009B167D" w:rsidP="009F6226">
            <w:pPr>
              <w:spacing w:line="100" w:lineRule="atLeast"/>
              <w:jc w:val="both"/>
              <w:rPr>
                <w:sz w:val="20"/>
              </w:rPr>
            </w:pPr>
            <w:r w:rsidRPr="00934335">
              <w:rPr>
                <w:sz w:val="20"/>
              </w:rPr>
              <w:t>(ФИО пациента, либо законного представителя)</w:t>
            </w:r>
          </w:p>
        </w:tc>
      </w:tr>
    </w:tbl>
    <w:p w14:paraId="111C1578" w14:textId="77777777" w:rsidR="009B167D" w:rsidRDefault="009B167D" w:rsidP="009B167D">
      <w:pPr>
        <w:spacing w:line="100" w:lineRule="atLeast"/>
        <w:jc w:val="both"/>
        <w:rPr>
          <w:b/>
          <w:sz w:val="20"/>
        </w:rPr>
      </w:pPr>
      <w:r>
        <w:rPr>
          <w:sz w:val="20"/>
        </w:rPr>
        <w:tab/>
        <w:t xml:space="preserve"> «____» __________ 20__г. </w:t>
      </w:r>
    </w:p>
    <w:p w14:paraId="1A42E406" w14:textId="77777777" w:rsidR="00C741DD" w:rsidRDefault="00C741DD">
      <w:pPr>
        <w:spacing w:line="100" w:lineRule="atLeast"/>
        <w:jc w:val="both"/>
        <w:rPr>
          <w:b/>
          <w:sz w:val="20"/>
        </w:rPr>
      </w:pPr>
    </w:p>
    <w:p w14:paraId="13327F6B" w14:textId="29E46713" w:rsidR="00C741DD" w:rsidRDefault="009B167D">
      <w:pPr>
        <w:spacing w:line="100" w:lineRule="atLeast"/>
        <w:jc w:val="both"/>
        <w:rPr>
          <w:b/>
          <w:color w:val="3B3838"/>
          <w:sz w:val="20"/>
        </w:rPr>
      </w:pPr>
      <w:r>
        <w:rPr>
          <w:sz w:val="20"/>
        </w:rPr>
        <w:t xml:space="preserve">Врач_________________________________(______________________________________________________) </w:t>
      </w:r>
      <w:r>
        <w:rPr>
          <w:sz w:val="20"/>
        </w:rPr>
        <w:tab/>
        <w:t>« ____» __________ 20__г.</w:t>
      </w:r>
    </w:p>
    <w:p w14:paraId="134ED90E" w14:textId="77777777" w:rsidR="00C741DD" w:rsidRDefault="00C741DD">
      <w:pPr>
        <w:spacing w:line="100" w:lineRule="atLeast"/>
        <w:jc w:val="both"/>
        <w:rPr>
          <w:b/>
          <w:color w:val="3B3838"/>
          <w:sz w:val="20"/>
        </w:rPr>
      </w:pPr>
    </w:p>
    <w:p w14:paraId="52E9B5DE" w14:textId="77777777" w:rsidR="00C741DD" w:rsidRDefault="009B167D">
      <w:pPr>
        <w:spacing w:line="100" w:lineRule="atLeast"/>
        <w:jc w:val="both"/>
        <w:rPr>
          <w:color w:val="666666"/>
          <w:sz w:val="20"/>
        </w:rPr>
      </w:pPr>
      <w:r>
        <w:rPr>
          <w:b/>
          <w:color w:val="666666"/>
          <w:sz w:val="20"/>
        </w:rPr>
        <w:t>Вариант 2.</w:t>
      </w:r>
    </w:p>
    <w:p w14:paraId="6AF2DFEF" w14:textId="77777777" w:rsidR="00C741DD" w:rsidRDefault="009B167D">
      <w:pPr>
        <w:spacing w:line="100" w:lineRule="atLeast"/>
        <w:jc w:val="both"/>
        <w:rPr>
          <w:color w:val="666666"/>
          <w:sz w:val="20"/>
        </w:rPr>
      </w:pPr>
      <w:r>
        <w:rPr>
          <w:color w:val="666666"/>
          <w:sz w:val="20"/>
        </w:rPr>
        <w:t xml:space="preserve">      Я подтверждаю, что текст информированного согласия мной прочитан, понят смысл и понятно назначение этого документа. Я отказываюсь от медицинского вмешательства.</w:t>
      </w:r>
    </w:p>
    <w:p w14:paraId="0285CF4F" w14:textId="77777777" w:rsidR="00C741DD" w:rsidRDefault="00C741DD">
      <w:pPr>
        <w:spacing w:line="100" w:lineRule="atLeast"/>
        <w:jc w:val="both"/>
        <w:rPr>
          <w:color w:val="666666"/>
          <w:sz w:val="20"/>
        </w:rPr>
      </w:pPr>
    </w:p>
    <w:p w14:paraId="626ECA5C" w14:textId="6FC807D0" w:rsidR="00C741DD" w:rsidRDefault="009B167D">
      <w:pPr>
        <w:spacing w:line="100" w:lineRule="atLeast"/>
        <w:jc w:val="both"/>
        <w:rPr>
          <w:color w:val="666666"/>
          <w:sz w:val="20"/>
        </w:rPr>
      </w:pPr>
      <w:r>
        <w:rPr>
          <w:color w:val="666666"/>
          <w:sz w:val="20"/>
        </w:rPr>
        <w:t>________________________________________________(подпись пациента, либо законного представителя)</w:t>
      </w:r>
    </w:p>
    <w:p w14:paraId="4F562243" w14:textId="77777777" w:rsidR="00C741DD" w:rsidRDefault="00C741DD">
      <w:pPr>
        <w:spacing w:line="100" w:lineRule="atLeast"/>
        <w:ind w:firstLine="284"/>
        <w:jc w:val="both"/>
        <w:rPr>
          <w:color w:val="666666"/>
          <w:sz w:val="20"/>
        </w:rPr>
      </w:pPr>
    </w:p>
    <w:p w14:paraId="366D31F7" w14:textId="77777777" w:rsidR="00C741DD" w:rsidRDefault="009B167D">
      <w:pPr>
        <w:spacing w:line="100" w:lineRule="atLeast"/>
        <w:jc w:val="both"/>
        <w:rPr>
          <w:b/>
          <w:color w:val="666666"/>
          <w:sz w:val="20"/>
        </w:rPr>
      </w:pPr>
      <w:r>
        <w:rPr>
          <w:color w:val="666666"/>
          <w:sz w:val="20"/>
        </w:rPr>
        <w:t xml:space="preserve">Пациент ____________________________________________(ФИО пациента, либо законного представителя)  </w:t>
      </w:r>
      <w:r>
        <w:rPr>
          <w:color w:val="666666"/>
          <w:sz w:val="20"/>
        </w:rPr>
        <w:tab/>
        <w:t xml:space="preserve">«____» __________ 20__г. </w:t>
      </w:r>
    </w:p>
    <w:p w14:paraId="1622B177" w14:textId="77777777" w:rsidR="00C741DD" w:rsidRDefault="00C741DD">
      <w:pPr>
        <w:spacing w:line="100" w:lineRule="atLeast"/>
        <w:jc w:val="both"/>
        <w:rPr>
          <w:b/>
          <w:color w:val="666666"/>
          <w:sz w:val="20"/>
        </w:rPr>
      </w:pPr>
    </w:p>
    <w:p w14:paraId="4BFEE8D0" w14:textId="3A5310EE" w:rsidR="00C741DD" w:rsidRDefault="009B167D">
      <w:pPr>
        <w:spacing w:line="100" w:lineRule="atLeast"/>
        <w:jc w:val="both"/>
      </w:pPr>
      <w:r>
        <w:rPr>
          <w:color w:val="666666"/>
          <w:sz w:val="20"/>
        </w:rPr>
        <w:t xml:space="preserve">Врач________________________________(_______________________________________________________) </w:t>
      </w:r>
      <w:r>
        <w:rPr>
          <w:color w:val="666666"/>
          <w:sz w:val="20"/>
        </w:rPr>
        <w:tab/>
        <w:t>« ____» __________ 20__г.</w:t>
      </w:r>
    </w:p>
    <w:sectPr w:rsidR="00C741DD">
      <w:footerReference w:type="default" r:id="rId9"/>
      <w:pgSz w:w="11906" w:h="16838"/>
      <w:pgMar w:top="1134" w:right="851" w:bottom="1191" w:left="1701"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18E5E" w14:textId="77777777" w:rsidR="00D119C1" w:rsidRDefault="00D119C1">
      <w:r>
        <w:separator/>
      </w:r>
    </w:p>
  </w:endnote>
  <w:endnote w:type="continuationSeparator" w:id="0">
    <w:p w14:paraId="6AA7C41A" w14:textId="77777777" w:rsidR="00D119C1" w:rsidRDefault="00D1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E1630" w14:textId="77777777" w:rsidR="00C741DD" w:rsidRDefault="009B167D">
    <w:pPr>
      <w:pStyle w:val="a6"/>
      <w:jc w:val="center"/>
    </w:pPr>
    <w:r>
      <w:t xml:space="preserve">Страница </w:t>
    </w:r>
    <w:r>
      <w:fldChar w:fldCharType="begin"/>
    </w:r>
    <w:r>
      <w:instrText xml:space="preserve"> PAGE </w:instrText>
    </w:r>
    <w:r>
      <w:fldChar w:fldCharType="separate"/>
    </w:r>
    <w:r>
      <w:t>#</w:t>
    </w:r>
    <w:r>
      <w:fldChar w:fldCharType="end"/>
    </w:r>
    <w:r>
      <w:t xml:space="preserve"> из </w:t>
    </w:r>
    <w:fldSimple w:instr=" NUMPAGES \*Arabic ">
      <w:r>
        <w:t>#</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E06F0" w14:textId="77777777" w:rsidR="00D119C1" w:rsidRDefault="00D119C1">
      <w:r>
        <w:separator/>
      </w:r>
    </w:p>
  </w:footnote>
  <w:footnote w:type="continuationSeparator" w:id="0">
    <w:p w14:paraId="0090ED0B" w14:textId="77777777" w:rsidR="00D119C1" w:rsidRDefault="00D11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4C035E2"/>
    <w:lvl w:ilvl="0">
      <w:start w:val="1"/>
      <w:numFmt w:val="none"/>
      <w:suff w:val="nothing"/>
      <w:lvlText w:val=""/>
      <w:lvlJc w:val="left"/>
      <w:pPr>
        <w:tabs>
          <w:tab w:val="left" w:pos="432"/>
        </w:tabs>
        <w:ind w:left="432" w:hanging="432"/>
      </w:pPr>
    </w:lvl>
    <w:lvl w:ilvl="1">
      <w:start w:val="1"/>
      <w:numFmt w:val="none"/>
      <w:pStyle w:val="2"/>
      <w:suff w:val="nothing"/>
      <w:lvlText w:val=""/>
      <w:lvlJc w:val="left"/>
      <w:pPr>
        <w:tabs>
          <w:tab w:val="left" w:pos="0"/>
        </w:tabs>
        <w:ind w:left="576" w:hanging="576"/>
      </w:pPr>
      <w:rPr>
        <w:b w:val="0"/>
        <w:i w:val="0"/>
        <w:caps w:val="0"/>
        <w:strike w:val="0"/>
        <w:color w:val="000000"/>
        <w:sz w:val="20"/>
        <w:u w:val="none"/>
        <w:vertAlign w:val="baseline"/>
      </w:r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15:restartNumberingAfterBreak="0">
    <w:nsid w:val="00000002"/>
    <w:multiLevelType w:val="multilevel"/>
    <w:tmpl w:val="7714D48E"/>
    <w:lvl w:ilvl="0">
      <w:start w:val="1"/>
      <w:numFmt w:val="bullet"/>
      <w:lvlText w:val=""/>
      <w:lvlJc w:val="left"/>
      <w:pPr>
        <w:tabs>
          <w:tab w:val="left" w:pos="1080"/>
        </w:tabs>
        <w:ind w:left="1080" w:hanging="360"/>
      </w:pPr>
      <w:rPr>
        <w:rFonts w:ascii="Symbol" w:hAnsi="Symbol"/>
      </w:rPr>
    </w:lvl>
    <w:lvl w:ilvl="1">
      <w:start w:val="1"/>
      <w:numFmt w:val="decimal"/>
      <w:lvlText w:val="%2."/>
      <w:lvlJc w:val="left"/>
      <w:pPr>
        <w:tabs>
          <w:tab w:val="left" w:pos="1080"/>
        </w:tabs>
        <w:ind w:left="1080" w:hanging="360"/>
      </w:pPr>
    </w:lvl>
    <w:lvl w:ilvl="2">
      <w:start w:val="1"/>
      <w:numFmt w:val="decimal"/>
      <w:lvlText w:val="%2.%3."/>
      <w:lvlJc w:val="left"/>
      <w:pPr>
        <w:tabs>
          <w:tab w:val="left" w:pos="1440"/>
        </w:tabs>
        <w:ind w:left="1440" w:hanging="360"/>
      </w:pPr>
    </w:lvl>
    <w:lvl w:ilvl="3">
      <w:start w:val="1"/>
      <w:numFmt w:val="decimal"/>
      <w:lvlText w:val="%2.%3.%4."/>
      <w:lvlJc w:val="left"/>
      <w:pPr>
        <w:tabs>
          <w:tab w:val="left" w:pos="1800"/>
        </w:tabs>
        <w:ind w:left="1800" w:hanging="360"/>
      </w:pPr>
    </w:lvl>
    <w:lvl w:ilvl="4">
      <w:start w:val="1"/>
      <w:numFmt w:val="decimal"/>
      <w:lvlText w:val="%2.%3.%4.%5."/>
      <w:lvlJc w:val="left"/>
      <w:pPr>
        <w:tabs>
          <w:tab w:val="left" w:pos="2160"/>
        </w:tabs>
        <w:ind w:left="2160" w:hanging="360"/>
      </w:pPr>
    </w:lvl>
    <w:lvl w:ilvl="5">
      <w:start w:val="1"/>
      <w:numFmt w:val="decimal"/>
      <w:lvlText w:val="%2.%3.%4.%5.%6."/>
      <w:lvlJc w:val="left"/>
      <w:pPr>
        <w:tabs>
          <w:tab w:val="left" w:pos="2520"/>
        </w:tabs>
        <w:ind w:left="2520" w:hanging="360"/>
      </w:pPr>
    </w:lvl>
    <w:lvl w:ilvl="6">
      <w:start w:val="1"/>
      <w:numFmt w:val="decimal"/>
      <w:lvlText w:val="%2.%3.%4.%5.%6.%7."/>
      <w:lvlJc w:val="left"/>
      <w:pPr>
        <w:tabs>
          <w:tab w:val="left" w:pos="2880"/>
        </w:tabs>
        <w:ind w:left="2880" w:hanging="360"/>
      </w:pPr>
    </w:lvl>
    <w:lvl w:ilvl="7">
      <w:start w:val="1"/>
      <w:numFmt w:val="decimal"/>
      <w:lvlText w:val="%2.%3.%4.%5.%6.%7.%8."/>
      <w:lvlJc w:val="left"/>
      <w:pPr>
        <w:tabs>
          <w:tab w:val="left" w:pos="3240"/>
        </w:tabs>
        <w:ind w:left="3240" w:hanging="360"/>
      </w:pPr>
    </w:lvl>
    <w:lvl w:ilvl="8">
      <w:start w:val="1"/>
      <w:numFmt w:val="decimal"/>
      <w:lvlText w:val="%2.%3.%4.%5.%6.%7.%8.%9."/>
      <w:lvlJc w:val="left"/>
      <w:pPr>
        <w:tabs>
          <w:tab w:val="left" w:pos="3600"/>
        </w:tabs>
        <w:ind w:left="3600" w:hanging="360"/>
      </w:pPr>
    </w:lvl>
  </w:abstractNum>
  <w:abstractNum w:abstractNumId="2" w15:restartNumberingAfterBreak="0">
    <w:nsid w:val="09826019"/>
    <w:multiLevelType w:val="hybridMultilevel"/>
    <w:tmpl w:val="D9368000"/>
    <w:lvl w:ilvl="0" w:tplc="77CE3739">
      <w:start w:val="1"/>
      <w:numFmt w:val="bullet"/>
      <w:suff w:val="space"/>
      <w:lvlText w:val=""/>
      <w:lvlJc w:val="left"/>
      <w:pPr>
        <w:ind w:left="927" w:hanging="360"/>
      </w:pPr>
      <w:rPr>
        <w:rFonts w:ascii="Symbol" w:hAnsi="Symbol"/>
      </w:rPr>
    </w:lvl>
    <w:lvl w:ilvl="1" w:tplc="284F5BCD">
      <w:start w:val="1"/>
      <w:numFmt w:val="bullet"/>
      <w:lvlText w:val="o"/>
      <w:lvlJc w:val="left"/>
      <w:pPr>
        <w:ind w:left="1647" w:hanging="360"/>
      </w:pPr>
      <w:rPr>
        <w:rFonts w:ascii="Courier New" w:hAnsi="Courier New"/>
      </w:rPr>
    </w:lvl>
    <w:lvl w:ilvl="2" w:tplc="61E7CA3C">
      <w:start w:val="1"/>
      <w:numFmt w:val="bullet"/>
      <w:lvlText w:val=""/>
      <w:lvlJc w:val="left"/>
      <w:pPr>
        <w:ind w:left="2367" w:hanging="360"/>
      </w:pPr>
      <w:rPr>
        <w:rFonts w:ascii="Wingdings" w:hAnsi="Wingdings"/>
      </w:rPr>
    </w:lvl>
    <w:lvl w:ilvl="3" w:tplc="22C99434">
      <w:start w:val="1"/>
      <w:numFmt w:val="bullet"/>
      <w:lvlText w:val=""/>
      <w:lvlJc w:val="left"/>
      <w:pPr>
        <w:ind w:left="3087" w:hanging="360"/>
      </w:pPr>
      <w:rPr>
        <w:rFonts w:ascii="Symbol" w:hAnsi="Symbol"/>
      </w:rPr>
    </w:lvl>
    <w:lvl w:ilvl="4" w:tplc="252FF74F">
      <w:start w:val="1"/>
      <w:numFmt w:val="bullet"/>
      <w:lvlText w:val="o"/>
      <w:lvlJc w:val="left"/>
      <w:pPr>
        <w:ind w:left="3807" w:hanging="360"/>
      </w:pPr>
      <w:rPr>
        <w:rFonts w:ascii="Courier New" w:hAnsi="Courier New"/>
      </w:rPr>
    </w:lvl>
    <w:lvl w:ilvl="5" w:tplc="099874B3">
      <w:start w:val="1"/>
      <w:numFmt w:val="bullet"/>
      <w:lvlText w:val=""/>
      <w:lvlJc w:val="left"/>
      <w:pPr>
        <w:ind w:left="4527" w:hanging="360"/>
      </w:pPr>
      <w:rPr>
        <w:rFonts w:ascii="Wingdings" w:hAnsi="Wingdings"/>
      </w:rPr>
    </w:lvl>
    <w:lvl w:ilvl="6" w:tplc="5F29B3A5">
      <w:start w:val="1"/>
      <w:numFmt w:val="bullet"/>
      <w:lvlText w:val=""/>
      <w:lvlJc w:val="left"/>
      <w:pPr>
        <w:ind w:left="5247" w:hanging="360"/>
      </w:pPr>
      <w:rPr>
        <w:rFonts w:ascii="Symbol" w:hAnsi="Symbol"/>
      </w:rPr>
    </w:lvl>
    <w:lvl w:ilvl="7" w:tplc="1250CBF7">
      <w:start w:val="1"/>
      <w:numFmt w:val="bullet"/>
      <w:lvlText w:val="o"/>
      <w:lvlJc w:val="left"/>
      <w:pPr>
        <w:ind w:left="5967" w:hanging="360"/>
      </w:pPr>
      <w:rPr>
        <w:rFonts w:ascii="Courier New" w:hAnsi="Courier New"/>
      </w:rPr>
    </w:lvl>
    <w:lvl w:ilvl="8" w:tplc="76EFA44D">
      <w:start w:val="1"/>
      <w:numFmt w:val="bullet"/>
      <w:lvlText w:val=""/>
      <w:lvlJc w:val="left"/>
      <w:pPr>
        <w:ind w:left="6687" w:hanging="360"/>
      </w:pPr>
      <w:rPr>
        <w:rFonts w:ascii="Wingdings" w:hAnsi="Wingdings"/>
      </w:rPr>
    </w:lvl>
  </w:abstractNum>
  <w:num w:numId="1" w16cid:durableId="967394155">
    <w:abstractNumId w:val="0"/>
  </w:num>
  <w:num w:numId="2" w16cid:durableId="1810316659">
    <w:abstractNumId w:val="1"/>
  </w:num>
  <w:num w:numId="3" w16cid:durableId="914052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1DD"/>
    <w:rsid w:val="00497A91"/>
    <w:rsid w:val="0054022E"/>
    <w:rsid w:val="005B5DE8"/>
    <w:rsid w:val="00651240"/>
    <w:rsid w:val="006622FC"/>
    <w:rsid w:val="006F5513"/>
    <w:rsid w:val="00712997"/>
    <w:rsid w:val="007E5279"/>
    <w:rsid w:val="0090173F"/>
    <w:rsid w:val="009B167D"/>
    <w:rsid w:val="00AF7A04"/>
    <w:rsid w:val="00C741DD"/>
    <w:rsid w:val="00D11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FDA10"/>
  <w15:docId w15:val="{4F132D81-70DE-4DE8-80EF-A4CFDA56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color w:val="00000A"/>
      <w:sz w:val="24"/>
    </w:rPr>
  </w:style>
  <w:style w:type="paragraph" w:styleId="2">
    <w:name w:val="heading 2"/>
    <w:basedOn w:val="a"/>
    <w:next w:val="a0"/>
    <w:uiPriority w:val="9"/>
    <w:semiHidden/>
    <w:unhideWhenUsed/>
    <w:qFormat/>
    <w:pPr>
      <w:numPr>
        <w:ilvl w:val="1"/>
        <w:numId w:val="1"/>
      </w:numPr>
      <w:spacing w:before="280" w:after="280"/>
      <w:outlineLvl w:val="1"/>
    </w:pPr>
    <w:rPr>
      <w:b/>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0">
    <w:name w:val="Заголовок2"/>
    <w:basedOn w:val="a"/>
    <w:next w:val="a0"/>
    <w:pPr>
      <w:keepNext/>
      <w:spacing w:before="240" w:after="120"/>
    </w:pPr>
    <w:rPr>
      <w:rFonts w:ascii="Arial" w:hAnsi="Arial"/>
      <w:sz w:val="28"/>
    </w:rPr>
  </w:style>
  <w:style w:type="paragraph" w:styleId="a0">
    <w:name w:val="Body Text"/>
    <w:basedOn w:val="a"/>
    <w:pPr>
      <w:jc w:val="center"/>
    </w:pPr>
    <w:rPr>
      <w:b/>
      <w:i/>
      <w:sz w:val="28"/>
    </w:rPr>
  </w:style>
  <w:style w:type="paragraph" w:customStyle="1" w:styleId="a4">
    <w:name w:val="Название"/>
    <w:basedOn w:val="a"/>
    <w:pPr>
      <w:suppressLineNumbers/>
      <w:spacing w:before="120" w:after="120"/>
    </w:pPr>
    <w:rPr>
      <w:i/>
    </w:rPr>
  </w:style>
  <w:style w:type="paragraph" w:customStyle="1" w:styleId="21">
    <w:name w:val="Указатель2"/>
    <w:basedOn w:val="a"/>
    <w:pPr>
      <w:suppressLineNumbers/>
    </w:pPr>
  </w:style>
  <w:style w:type="paragraph" w:customStyle="1" w:styleId="22">
    <w:name w:val="Основной текст 22"/>
    <w:basedOn w:val="a"/>
    <w:pPr>
      <w:spacing w:after="120" w:line="480" w:lineRule="auto"/>
    </w:pPr>
  </w:style>
  <w:style w:type="paragraph" w:customStyle="1" w:styleId="210">
    <w:name w:val="Основной текст 21"/>
    <w:basedOn w:val="a"/>
    <w:pPr>
      <w:jc w:val="both"/>
    </w:pPr>
    <w:rPr>
      <w:sz w:val="28"/>
    </w:rPr>
  </w:style>
  <w:style w:type="paragraph" w:customStyle="1" w:styleId="1">
    <w:name w:val="Основной текст1"/>
    <w:basedOn w:val="a"/>
    <w:pPr>
      <w:widowControl w:val="0"/>
      <w:shd w:val="clear" w:color="auto" w:fill="FFFFFF"/>
      <w:spacing w:after="360" w:line="211" w:lineRule="exact"/>
      <w:jc w:val="center"/>
    </w:pPr>
    <w:rPr>
      <w:rFonts w:ascii="Georgia" w:hAnsi="Georgia"/>
      <w:sz w:val="18"/>
    </w:rPr>
  </w:style>
  <w:style w:type="paragraph" w:styleId="a5">
    <w:name w:val="header"/>
    <w:basedOn w:val="a"/>
    <w:pPr>
      <w:suppressLineNumbers/>
      <w:tabs>
        <w:tab w:val="center" w:pos="4677"/>
        <w:tab w:val="right" w:pos="9355"/>
      </w:tabs>
    </w:pPr>
  </w:style>
  <w:style w:type="paragraph" w:styleId="a6">
    <w:name w:val="footer"/>
    <w:basedOn w:val="a"/>
    <w:pPr>
      <w:suppressLineNumbers/>
      <w:tabs>
        <w:tab w:val="center" w:pos="4677"/>
        <w:tab w:val="right" w:pos="9355"/>
      </w:tabs>
    </w:pPr>
  </w:style>
  <w:style w:type="paragraph" w:customStyle="1" w:styleId="10">
    <w:name w:val="Название1"/>
    <w:basedOn w:val="a"/>
    <w:pPr>
      <w:suppressLineNumbers/>
      <w:spacing w:before="120" w:after="120"/>
    </w:pPr>
    <w:rPr>
      <w:i/>
    </w:rPr>
  </w:style>
  <w:style w:type="paragraph" w:customStyle="1" w:styleId="11">
    <w:name w:val="Указатель1"/>
    <w:basedOn w:val="a"/>
    <w:pPr>
      <w:suppressLineNumbers/>
    </w:pPr>
  </w:style>
  <w:style w:type="paragraph" w:customStyle="1" w:styleId="23">
    <w:name w:val="Основной текст (2)"/>
    <w:basedOn w:val="a"/>
    <w:pPr>
      <w:widowControl w:val="0"/>
      <w:shd w:val="clear" w:color="auto" w:fill="FFFFFF"/>
      <w:spacing w:line="259" w:lineRule="exact"/>
    </w:pPr>
    <w:rPr>
      <w:b/>
      <w:sz w:val="17"/>
    </w:rPr>
  </w:style>
  <w:style w:type="paragraph" w:styleId="a7">
    <w:name w:val="List Paragraph"/>
    <w:basedOn w:val="a"/>
    <w:qFormat/>
    <w:pPr>
      <w:spacing w:after="200" w:line="276" w:lineRule="auto"/>
      <w:ind w:left="720"/>
    </w:pPr>
    <w:rPr>
      <w:rFonts w:ascii="Calibri" w:hAnsi="Calibri"/>
      <w:sz w:val="22"/>
    </w:rPr>
  </w:style>
  <w:style w:type="paragraph" w:customStyle="1" w:styleId="a8">
    <w:name w:val="Обычный (веб)"/>
    <w:basedOn w:val="a"/>
    <w:pPr>
      <w:spacing w:after="280" w:line="276" w:lineRule="auto"/>
    </w:pPr>
  </w:style>
  <w:style w:type="paragraph" w:customStyle="1" w:styleId="12">
    <w:name w:val="Заголовок1"/>
    <w:basedOn w:val="a"/>
    <w:pPr>
      <w:keepNext/>
      <w:spacing w:before="240" w:after="120"/>
    </w:pPr>
    <w:rPr>
      <w:rFonts w:ascii="Arial" w:hAnsi="Arial"/>
      <w:sz w:val="28"/>
    </w:rPr>
  </w:style>
  <w:style w:type="paragraph" w:customStyle="1" w:styleId="a9">
    <w:name w:val="Содержимое таблицы"/>
    <w:basedOn w:val="a"/>
    <w:pPr>
      <w:suppressLineNumbers/>
    </w:pPr>
  </w:style>
  <w:style w:type="paragraph" w:styleId="aa">
    <w:name w:val="List"/>
    <w:basedOn w:val="a0"/>
  </w:style>
  <w:style w:type="paragraph" w:customStyle="1" w:styleId="ab">
    <w:name w:val="Заголовок таблицы"/>
    <w:basedOn w:val="a9"/>
    <w:pPr>
      <w:jc w:val="center"/>
    </w:pPr>
    <w:rPr>
      <w:b/>
    </w:rPr>
  </w:style>
  <w:style w:type="character" w:styleId="ac">
    <w:name w:val="line number"/>
    <w:basedOn w:val="a1"/>
    <w:semiHidden/>
  </w:style>
  <w:style w:type="character" w:styleId="ad">
    <w:name w:val="Hyperlink"/>
    <w:rPr>
      <w:color w:val="0000FF"/>
      <w:u w:val="single"/>
    </w:rPr>
  </w:style>
  <w:style w:type="character" w:customStyle="1" w:styleId="WW8Num1z0">
    <w:name w:val="WW8Num1z0"/>
    <w:rPr>
      <w:rFonts w:ascii="Symbol" w:hAnsi="Symbol"/>
      <w:sz w:val="20"/>
    </w:rPr>
  </w:style>
  <w:style w:type="character" w:customStyle="1" w:styleId="WW8Num1z1">
    <w:name w:val="WW8Num1z1"/>
    <w:rPr>
      <w:b w:val="0"/>
      <w:i w:val="0"/>
      <w:caps w:val="0"/>
      <w:strike w:val="0"/>
      <w:color w:val="000000"/>
      <w:sz w:val="20"/>
      <w:u w:val="none"/>
      <w:vertAlign w:val="baseline"/>
    </w:rPr>
  </w:style>
  <w:style w:type="character" w:customStyle="1" w:styleId="WW8Num1z2">
    <w:name w:val="WW8Num1z2"/>
    <w:rPr>
      <w:rFonts w:ascii="Wingdings" w:hAnsi="Wingdings"/>
      <w:sz w:val="20"/>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13">
    <w:name w:val="Основной шрифт абзаца1"/>
  </w:style>
  <w:style w:type="character" w:customStyle="1" w:styleId="ae">
    <w:name w:val="Основной текст Знак"/>
    <w:rPr>
      <w:b/>
      <w:i/>
      <w:sz w:val="28"/>
    </w:rPr>
  </w:style>
  <w:style w:type="character" w:customStyle="1" w:styleId="apple-converted-space">
    <w:name w:val="apple-converted-space"/>
  </w:style>
  <w:style w:type="character" w:customStyle="1" w:styleId="24">
    <w:name w:val="Основной текст 2 Знак"/>
    <w:rPr>
      <w:sz w:val="24"/>
    </w:rPr>
  </w:style>
  <w:style w:type="character" w:customStyle="1" w:styleId="af">
    <w:name w:val="Основной текст_"/>
    <w:rPr>
      <w:rFonts w:ascii="Georgia" w:hAnsi="Georgia"/>
      <w:sz w:val="18"/>
    </w:rPr>
  </w:style>
  <w:style w:type="character" w:customStyle="1" w:styleId="85pt">
    <w:name w:val="Основной текст + 8;5 pt"/>
    <w:rPr>
      <w:rFonts w:ascii="Georgia" w:hAnsi="Georgia"/>
      <w:i w:val="0"/>
      <w:caps w:val="0"/>
      <w:color w:val="000000"/>
      <w:sz w:val="17"/>
      <w:vertAlign w:val="baseline"/>
    </w:rPr>
  </w:style>
  <w:style w:type="character" w:customStyle="1" w:styleId="af0">
    <w:name w:val="Верхний колонтитул Знак"/>
    <w:rPr>
      <w:sz w:val="24"/>
    </w:rPr>
  </w:style>
  <w:style w:type="character" w:customStyle="1" w:styleId="af1">
    <w:name w:val="Нижний колонтитул Знак"/>
    <w:rPr>
      <w:sz w:val="24"/>
    </w:rPr>
  </w:style>
  <w:style w:type="character" w:customStyle="1" w:styleId="ListLabel1">
    <w:name w:val="ListLabel 1"/>
    <w:rPr>
      <w:rFonts w:ascii="Times New Roman" w:hAnsi="Times New Roman"/>
      <w:sz w:val="20"/>
    </w:rPr>
  </w:style>
  <w:style w:type="character" w:customStyle="1" w:styleId="25">
    <w:name w:val="Основной текст (2)_"/>
    <w:rPr>
      <w:sz w:val="17"/>
      <w:shd w:val="clear" w:color="auto" w:fill="FFFFFF"/>
    </w:rPr>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ListLabel2">
    <w:name w:val="ListLabel 2"/>
    <w:rPr>
      <w:rFonts w:ascii="Times New Roman" w:hAnsi="Times New Roman"/>
      <w:sz w:val="20"/>
    </w:rPr>
  </w:style>
  <w:style w:type="character" w:customStyle="1" w:styleId="ListLabel3">
    <w:name w:val="ListLabel 3"/>
    <w:rPr>
      <w:rFonts w:ascii="Times New Roman" w:hAnsi="Times New Roman"/>
      <w:sz w:val="20"/>
    </w:rPr>
  </w:style>
  <w:style w:type="character" w:customStyle="1" w:styleId="26">
    <w:name w:val="Заголовок 2 Знак"/>
    <w:rPr>
      <w:b/>
      <w:sz w:val="36"/>
    </w:rPr>
  </w:style>
  <w:style w:type="character" w:customStyle="1" w:styleId="ListLabel4">
    <w:name w:val="ListLabel 4"/>
    <w:rPr>
      <w:rFonts w:ascii="Times New Roman" w:hAnsi="Times New Roman"/>
      <w:sz w:val="20"/>
    </w:rPr>
  </w:style>
  <w:style w:type="character" w:customStyle="1" w:styleId="ListLabel5">
    <w:name w:val="ListLabel 5"/>
    <w:rPr>
      <w:rFonts w:ascii="Times New Roman" w:hAnsi="Times New Roman"/>
      <w:sz w:val="20"/>
    </w:rPr>
  </w:style>
  <w:style w:type="character" w:styleId="af2">
    <w:name w:val="Emphasis"/>
    <w:qFormat/>
    <w:rPr>
      <w:i/>
    </w:rPr>
  </w:style>
  <w:style w:type="character" w:customStyle="1" w:styleId="af3">
    <w:name w:val="Основной текст + Полужирный"/>
    <w:rPr>
      <w:rFonts w:ascii="Times New Roman" w:hAnsi="Times New Roman"/>
      <w:color w:val="000000"/>
      <w:sz w:val="16"/>
      <w:shd w:val="clear" w:color="auto" w:fill="FFFFFF"/>
      <w:vertAlign w:val="baseline"/>
    </w:rPr>
  </w:style>
  <w:style w:type="character" w:customStyle="1" w:styleId="4">
    <w:name w:val="Основной текст (4) + Не полужирный"/>
    <w:rPr>
      <w:rFonts w:ascii="Times New Roman" w:hAnsi="Times New Roman"/>
      <w:b/>
      <w:i w:val="0"/>
      <w:caps w:val="0"/>
      <w:strike w:val="0"/>
      <w:color w:val="000000"/>
      <w:sz w:val="16"/>
      <w:u w:val="none"/>
      <w:vertAlign w:val="baseline"/>
    </w:rPr>
  </w:style>
  <w:style w:type="character" w:styleId="af4">
    <w:name w:val="Strong"/>
    <w:qFormat/>
    <w:rPr>
      <w:b/>
    </w:rPr>
  </w:style>
  <w:style w:type="character" w:customStyle="1" w:styleId="ListLabel6">
    <w:name w:val="ListLabel 6"/>
    <w:rPr>
      <w:rFonts w:ascii="Times New Roman" w:hAnsi="Times New Roman"/>
      <w:sz w:val="20"/>
    </w:rPr>
  </w:style>
  <w:style w:type="character" w:customStyle="1" w:styleId="ListLabel7">
    <w:name w:val="ListLabel 7"/>
    <w:rPr>
      <w:rFonts w:ascii="Times New Roman" w:hAnsi="Times New Roman"/>
      <w:sz w:val="20"/>
    </w:rPr>
  </w:style>
  <w:style w:type="character" w:customStyle="1" w:styleId="ListLabel8">
    <w:name w:val="ListLabel 8"/>
    <w:rPr>
      <w:rFonts w:ascii="Times New Roman" w:hAnsi="Times New Roman"/>
      <w:sz w:val="20"/>
    </w:rPr>
  </w:style>
  <w:style w:type="character" w:customStyle="1" w:styleId="ListLabel9">
    <w:name w:val="ListLabel 9"/>
    <w:rPr>
      <w:rFonts w:ascii="Times New Roman" w:hAnsi="Times New Roman"/>
      <w:sz w:val="20"/>
    </w:rPr>
  </w:style>
  <w:style w:type="character" w:customStyle="1" w:styleId="ListLabel10">
    <w:name w:val="ListLabel 10"/>
    <w:rPr>
      <w:rFonts w:ascii="Times New Roman" w:hAnsi="Times New Roman"/>
      <w:sz w:val="20"/>
    </w:rPr>
  </w:style>
  <w:style w:type="character" w:customStyle="1" w:styleId="ListLabel11">
    <w:name w:val="ListLabel 11"/>
    <w:rPr>
      <w:rFonts w:ascii="Times New Roman" w:hAnsi="Times New Roman"/>
      <w:sz w:val="20"/>
    </w:rPr>
  </w:style>
  <w:style w:type="character" w:customStyle="1" w:styleId="ListLabel12">
    <w:name w:val="ListLabel 12"/>
    <w:rPr>
      <w:rFonts w:ascii="Times New Roman" w:hAnsi="Times New Roman"/>
      <w:sz w:val="20"/>
    </w:rPr>
  </w:style>
  <w:style w:type="character" w:customStyle="1" w:styleId="ListLabel13">
    <w:name w:val="ListLabel 13"/>
    <w:rPr>
      <w:rFonts w:ascii="Times New Roman" w:hAnsi="Times New Roman"/>
      <w:sz w:val="20"/>
    </w:rPr>
  </w:style>
  <w:style w:type="character" w:customStyle="1" w:styleId="ListLabel14">
    <w:name w:val="ListLabel 14"/>
    <w:rPr>
      <w:rFonts w:ascii="Times New Roman" w:hAnsi="Times New Roman"/>
      <w:sz w:val="20"/>
    </w:rPr>
  </w:style>
  <w:style w:type="character" w:customStyle="1" w:styleId="ListLabel15">
    <w:name w:val="ListLabel 15"/>
    <w:rPr>
      <w:rFonts w:ascii="Times New Roman" w:hAnsi="Times New Roman"/>
      <w:sz w:val="20"/>
    </w:rPr>
  </w:style>
  <w:style w:type="character" w:customStyle="1" w:styleId="ListLabel16">
    <w:name w:val="ListLabel 16"/>
    <w:rPr>
      <w:rFonts w:ascii="Times New Roman" w:hAnsi="Times New Roman"/>
      <w:sz w:val="20"/>
    </w:rPr>
  </w:style>
  <w:style w:type="character" w:customStyle="1" w:styleId="ListLabel17">
    <w:name w:val="ListLabel 17"/>
    <w:rPr>
      <w:sz w:val="20"/>
    </w:rPr>
  </w:style>
  <w:style w:type="table" w:styleId="14">
    <w:name w:val="Table Simple 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4186</Words>
  <Characters>23863</Characters>
  <Application>Microsoft Office Word</Application>
  <DocSecurity>0</DocSecurity>
  <Lines>198</Lines>
  <Paragraphs>55</Paragraphs>
  <ScaleCrop>false</ScaleCrop>
  <Company/>
  <LinksUpToDate>false</LinksUpToDate>
  <CharactersWithSpaces>27994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ДОБРОВОЛЬНОЕ ИНФОРМИРОВАННОЕ СОГЛАСИЕ ПАЦИЕНТА</dc:title>
  <dc:creator>eRa$eR</dc:creator>
  <cp:lastModifiedBy>User</cp:lastModifiedBy>
  <cp:revision>2</cp:revision>
  <cp:lastPrinted>2009-03-31T00:46:00Z</cp:lastPrinted>
  <dcterms:created xsi:type="dcterms:W3CDTF">2023-09-05T02:19:00Z</dcterms:created>
  <dcterms:modified xsi:type="dcterms:W3CDTF">2023-09-05T02:19:00Z</dcterms:modified>
</cp:coreProperties>
</file>