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93EA" w14:textId="77777777" w:rsidR="00B72EB8" w:rsidRDefault="002A6E03">
      <w:pPr>
        <w:pStyle w:val="a0"/>
        <w:spacing w:line="240" w:lineRule="exact"/>
        <w:jc w:val="center"/>
        <w:rPr>
          <w:b/>
        </w:rPr>
      </w:pPr>
      <w:r>
        <w:rPr>
          <w:b/>
        </w:rPr>
        <w:t xml:space="preserve">Информированное добровольное согласие на </w:t>
      </w:r>
    </w:p>
    <w:p w14:paraId="5FFF64E1" w14:textId="77777777" w:rsidR="00B72EB8" w:rsidRDefault="002A6E03">
      <w:pPr>
        <w:pStyle w:val="a0"/>
        <w:spacing w:line="240" w:lineRule="exact"/>
        <w:jc w:val="center"/>
        <w:rPr>
          <w:sz w:val="20"/>
        </w:rPr>
      </w:pPr>
      <w:r>
        <w:rPr>
          <w:b/>
        </w:rPr>
        <w:t xml:space="preserve">первичное / повторное эндодонтическое лечение (лечение корневых каналов зубов) </w:t>
      </w:r>
    </w:p>
    <w:p w14:paraId="63CDE2BA" w14:textId="77777777" w:rsidR="00B72EB8" w:rsidRDefault="002A6E03">
      <w:pPr>
        <w:pStyle w:val="a0"/>
        <w:jc w:val="center"/>
        <w:rPr>
          <w:sz w:val="20"/>
        </w:rPr>
      </w:pPr>
      <w:r>
        <w:rPr>
          <w:sz w:val="20"/>
        </w:rPr>
        <w:t>(в соответствии со ст. ст. 19-23 Федерального закона от 21 ноября 2011 г. № 323-ФЗ</w:t>
      </w:r>
    </w:p>
    <w:p w14:paraId="6C7FF559" w14:textId="77777777" w:rsidR="00B72EB8" w:rsidRDefault="002A6E03">
      <w:pPr>
        <w:pStyle w:val="a0"/>
        <w:jc w:val="center"/>
        <w:rPr>
          <w:sz w:val="20"/>
        </w:rPr>
      </w:pPr>
      <w:r>
        <w:rPr>
          <w:sz w:val="20"/>
        </w:rPr>
        <w:t>«Об основах охраны здоровья граждан в Российской Федерации»)</w:t>
      </w:r>
    </w:p>
    <w:p w14:paraId="03F45A3C" w14:textId="77777777" w:rsidR="00B72EB8" w:rsidRDefault="00B72EB8">
      <w:pPr>
        <w:pStyle w:val="a0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"/>
        <w:gridCol w:w="9108"/>
      </w:tblGrid>
      <w:tr w:rsidR="002A6E03" w:rsidRPr="00743F89" w14:paraId="66F83A70" w14:textId="77777777" w:rsidTr="00F366C0">
        <w:tc>
          <w:tcPr>
            <w:tcW w:w="250" w:type="dxa"/>
            <w:shd w:val="clear" w:color="auto" w:fill="auto"/>
            <w:tcMar>
              <w:left w:w="0" w:type="dxa"/>
              <w:right w:w="0" w:type="dxa"/>
            </w:tcMar>
          </w:tcPr>
          <w:p w14:paraId="5BFC279F" w14:textId="77777777" w:rsidR="002A6E03" w:rsidRPr="00743F89" w:rsidRDefault="002A6E03" w:rsidP="00F366C0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20"/>
              </w:rPr>
            </w:pPr>
            <w:r w:rsidRPr="00743F89">
              <w:rPr>
                <w:sz w:val="20"/>
              </w:rPr>
              <w:t>Я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8ECFA" w14:textId="75E3DBA6" w:rsidR="002A6E03" w:rsidRPr="00743F89" w:rsidRDefault="002A6E03" w:rsidP="00F366C0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20"/>
                <w:lang w:val="en-US"/>
              </w:rPr>
            </w:pPr>
          </w:p>
        </w:tc>
      </w:tr>
    </w:tbl>
    <w:p w14:paraId="50366FDC" w14:textId="5BE6D232" w:rsidR="00B72EB8" w:rsidRDefault="002A6E03">
      <w:pPr>
        <w:pStyle w:val="a0"/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20"/>
        </w:rPr>
      </w:pPr>
      <w:r>
        <w:rPr>
          <w:sz w:val="20"/>
        </w:rPr>
        <w:t xml:space="preserve"> (ФИО пациента), соглашаюсь с тем, что эндодонтическое лечение (лечение корневых каналов зуба(ов)</w:t>
      </w:r>
    </w:p>
    <w:p w14:paraId="536E3060" w14:textId="77777777" w:rsidR="00B72EB8" w:rsidRDefault="002A6E03">
      <w:pPr>
        <w:pStyle w:val="a0"/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4542AA77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будет проводить врач-стоматолог ________________________________________________________________ и другие врачи ООО «ОРТОДОНТИКС ГРУПП».</w:t>
      </w:r>
    </w:p>
    <w:p w14:paraId="29927E09" w14:textId="77777777" w:rsidR="00B72EB8" w:rsidRDefault="002A6E03">
      <w:pPr>
        <w:pStyle w:val="a1"/>
        <w:spacing w:after="0" w:line="100" w:lineRule="atLeast"/>
        <w:jc w:val="both"/>
        <w:rPr>
          <w:sz w:val="20"/>
        </w:rPr>
      </w:pPr>
      <w:r>
        <w:rPr>
          <w:sz w:val="20"/>
        </w:rPr>
        <w:t>Мне в доступной для меня форме разъяснены цели, методы оказания медицинской помощи, связанный с ними риск, возможные варианты медицинского вмешательства, его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медицинского вмешательства или потребовать его прекращения.</w:t>
      </w:r>
    </w:p>
    <w:p w14:paraId="73F9DAD6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В частности, мне объяснено, что лечение корневых каналов зубов имеет целью одновременное решение нескольких задач, в том числе: лечение воспаления пульпы и тканей, окружающих зуб; устранение воспаления в области верхушки корня; восстановления целостности зуба; предупреждение развития патологических процессов и осложнений.</w:t>
      </w:r>
    </w:p>
    <w:p w14:paraId="534D2D17" w14:textId="77777777" w:rsidR="00B72EB8" w:rsidRDefault="002A6E03">
      <w:pPr>
        <w:pStyle w:val="a0"/>
        <w:spacing w:line="100" w:lineRule="atLeast"/>
        <w:jc w:val="both"/>
        <w:rPr>
          <w:color w:val="000000"/>
          <w:sz w:val="20"/>
        </w:rPr>
      </w:pPr>
      <w:r>
        <w:rPr>
          <w:sz w:val="20"/>
        </w:rPr>
        <w:tab/>
        <w:t>Лечение корневых каналов зубов включает в себя следующие основные этапы: механическую и медикаментозную обработку корневых каналов (</w:t>
      </w:r>
      <w:r>
        <w:rPr>
          <w:color w:val="000000"/>
          <w:sz w:val="20"/>
        </w:rPr>
        <w:t>в том числе посредством внутриканального ультразвукового физиотерапевтического воздействия)</w:t>
      </w:r>
      <w:r>
        <w:rPr>
          <w:sz w:val="20"/>
        </w:rPr>
        <w:t>, препарирование кариозной полости, пломбирование корневых каналов с последующим герметичным восстановлением коронки зуба (установка постоянной пломбы).</w:t>
      </w:r>
    </w:p>
    <w:p w14:paraId="52C7B42E" w14:textId="77777777" w:rsidR="00B72EB8" w:rsidRDefault="002A6E03">
      <w:pPr>
        <w:pStyle w:val="a1"/>
        <w:spacing w:after="0" w:line="10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Лечение корневых каналов зуба проводится с обязательной предварительной медикаментозной, антисептической обработкой канала, в том числе посредством внутриканального ультразвукового физиотерапевтического воздействия. </w:t>
      </w:r>
    </w:p>
    <w:p w14:paraId="525826F8" w14:textId="77777777" w:rsidR="00B72EB8" w:rsidRDefault="002A6E03">
      <w:pPr>
        <w:pStyle w:val="a1"/>
        <w:spacing w:after="0" w:line="10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На следующем этапе осуществляется дренирование воспалительной полости через каналы или слизистую оболочку десны (препарирование коррозионной полости). После снятия воспаления осуществляется антисептическое лечение тканей вокруг зуба посредством заложения лекарственных средств в зуб и постановки временной пломбы.</w:t>
      </w:r>
    </w:p>
    <w:p w14:paraId="1ADBE544" w14:textId="77777777" w:rsidR="00B72EB8" w:rsidRDefault="002A6E03">
      <w:pPr>
        <w:pStyle w:val="a1"/>
        <w:spacing w:after="0" w:line="10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После купирования в периодонте воспалительного процесса </w:t>
      </w:r>
      <w:r>
        <w:rPr>
          <w:sz w:val="20"/>
        </w:rPr>
        <w:t xml:space="preserve">осуществляется пломбировка полости пломбировочными материалами (установка постоянной пломбы). </w:t>
      </w:r>
    </w:p>
    <w:p w14:paraId="00F72E22" w14:textId="77777777" w:rsidR="00B72EB8" w:rsidRDefault="002A6E03">
      <w:pPr>
        <w:pStyle w:val="a1"/>
        <w:spacing w:after="0" w:line="100" w:lineRule="atLeast"/>
        <w:jc w:val="both"/>
        <w:rPr>
          <w:sz w:val="20"/>
        </w:rPr>
      </w:pPr>
      <w:r>
        <w:rPr>
          <w:color w:val="000000"/>
          <w:sz w:val="20"/>
        </w:rPr>
        <w:tab/>
        <w:t>Мне разъяснено о том, что выбор воздействия на корневые каналы зуба, лекарственных средств для заложения в зуб, материала временной и постоянной пломбы зависит от степени поражения зуба, особенностей строения зуба, индивидуальных особенностей пациента, в том числе от наличия аллергических реакций. Со мной согласован вид применяемых воздействий на корневые каналы зуба, применяемых лекарственных средств и материала временной и постоянной пломбы.</w:t>
      </w:r>
    </w:p>
    <w:p w14:paraId="25B18C52" w14:textId="77777777" w:rsidR="00B72EB8" w:rsidRDefault="002A6E03">
      <w:pPr>
        <w:pStyle w:val="a1"/>
        <w:spacing w:after="0" w:line="100" w:lineRule="atLeast"/>
        <w:jc w:val="both"/>
        <w:rPr>
          <w:color w:val="000000"/>
          <w:sz w:val="20"/>
        </w:rPr>
      </w:pPr>
      <w:r>
        <w:rPr>
          <w:sz w:val="20"/>
        </w:rPr>
        <w:tab/>
        <w:t>Мне сообщены и понятны альтернативные (возможные) методы медицинского вмешательства. В частности, мне разъяснено, что</w:t>
      </w:r>
      <w:r>
        <w:rPr>
          <w:color w:val="000000"/>
          <w:sz w:val="20"/>
        </w:rPr>
        <w:t xml:space="preserve"> альтернативным методами лечения являются:</w:t>
      </w:r>
    </w:p>
    <w:p w14:paraId="2760E196" w14:textId="77777777" w:rsidR="00B72EB8" w:rsidRDefault="002A6E03">
      <w:pPr>
        <w:pStyle w:val="a0"/>
        <w:widowControl w:val="0"/>
        <w:shd w:val="clear" w:color="auto" w:fill="FFFFFF"/>
        <w:tabs>
          <w:tab w:val="left" w:pos="821"/>
        </w:tabs>
        <w:spacing w:line="100" w:lineRule="atLeast"/>
        <w:ind w:right="41" w:firstLine="357"/>
        <w:jc w:val="both"/>
        <w:rPr>
          <w:color w:val="000000"/>
          <w:sz w:val="20"/>
        </w:rPr>
      </w:pPr>
      <w:r>
        <w:rPr>
          <w:color w:val="000000"/>
          <w:sz w:val="20"/>
        </w:rPr>
        <w:t>- Консервативное лечение периодонтальных изменений с помощью кальцесодержащих препаратов. Этот метод лечения позволяет сохранить относительную целостность зуба, но требует долгосрочного  лечения, при этом эффективность лечения не высокая.</w:t>
      </w:r>
    </w:p>
    <w:p w14:paraId="4ABAF485" w14:textId="77777777" w:rsidR="00B72EB8" w:rsidRDefault="002A6E03">
      <w:pPr>
        <w:pStyle w:val="a0"/>
        <w:widowControl w:val="0"/>
        <w:shd w:val="clear" w:color="auto" w:fill="FFFFFF"/>
        <w:tabs>
          <w:tab w:val="left" w:pos="821"/>
        </w:tabs>
        <w:spacing w:line="100" w:lineRule="atLeast"/>
        <w:ind w:right="41" w:firstLine="357"/>
        <w:jc w:val="both"/>
        <w:rPr>
          <w:color w:val="000000"/>
          <w:sz w:val="20"/>
        </w:rPr>
      </w:pPr>
      <w:r>
        <w:rPr>
          <w:color w:val="000000"/>
          <w:sz w:val="20"/>
        </w:rPr>
        <w:t>- Резекция верхушки корня - удаление верхушки одного или нескольких корней зуба вместе с очагом воспаления. Это временная мера, позволяющая сохранить зуб на небольшой срок (обычно такой срок составляет от 1 года до 5 лет) в зависимости от индивидуальных особенностей организма.</w:t>
      </w:r>
    </w:p>
    <w:p w14:paraId="01437D48" w14:textId="77777777" w:rsidR="00B72EB8" w:rsidRDefault="002A6E03">
      <w:pPr>
        <w:pStyle w:val="a0"/>
        <w:widowControl w:val="0"/>
        <w:shd w:val="clear" w:color="auto" w:fill="FFFFFF"/>
        <w:tabs>
          <w:tab w:val="left" w:pos="821"/>
        </w:tabs>
        <w:spacing w:line="100" w:lineRule="atLeast"/>
        <w:ind w:right="41" w:firstLine="357"/>
        <w:jc w:val="both"/>
        <w:rPr>
          <w:sz w:val="20"/>
        </w:rPr>
      </w:pPr>
      <w:r>
        <w:rPr>
          <w:color w:val="000000"/>
          <w:sz w:val="20"/>
        </w:rPr>
        <w:t>- Удаление зуба. Происходит полное излечение воспалительного процесса, однако удаление зуба – это полная утрата зуба, из-за чего могут возникнуть осложнения в виде изменения положения соседних зубов, уменьшения костной ткани, также может потребоваться проведение ортопедического лечения (протезирования).</w:t>
      </w:r>
    </w:p>
    <w:p w14:paraId="1529DE9E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</w:r>
    </w:p>
    <w:p w14:paraId="024E145E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Я информирован(а) о других(альтернативных) способах лечения, их преимуществах и недостатка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</w:t>
      </w:r>
    </w:p>
    <w:p w14:paraId="08700546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в доступной форме проинформирован(а) лечащим врачом о возможных осложнениях, которые не являются следствием дефектов оказания медицинской помощи, к которым относятся, в частности:</w:t>
      </w:r>
    </w:p>
    <w:p w14:paraId="4C870338" w14:textId="77777777" w:rsidR="00B72EB8" w:rsidRDefault="002A6E03">
      <w:pPr>
        <w:pStyle w:val="a0"/>
        <w:numPr>
          <w:ilvl w:val="0"/>
          <w:numId w:val="2"/>
        </w:numPr>
        <w:spacing w:line="100" w:lineRule="atLeast"/>
        <w:ind w:left="0" w:firstLine="357"/>
        <w:jc w:val="both"/>
        <w:rPr>
          <w:sz w:val="20"/>
        </w:rPr>
      </w:pPr>
      <w:r>
        <w:rPr>
          <w:sz w:val="20"/>
        </w:rPr>
        <w:t>Потеря пломб и ортопедических конструкций, установленных в других медицинских учреждениях без соблюдения общепринятых стандартов или срок службы которых истек;</w:t>
      </w:r>
    </w:p>
    <w:p w14:paraId="729357AE" w14:textId="77777777" w:rsidR="00B72EB8" w:rsidRDefault="002A6E03">
      <w:pPr>
        <w:pStyle w:val="a0"/>
        <w:numPr>
          <w:ilvl w:val="0"/>
          <w:numId w:val="2"/>
        </w:numPr>
        <w:spacing w:line="100" w:lineRule="atLeast"/>
        <w:ind w:left="0" w:firstLine="357"/>
        <w:jc w:val="both"/>
        <w:rPr>
          <w:sz w:val="20"/>
        </w:rPr>
      </w:pPr>
      <w:r>
        <w:rPr>
          <w:sz w:val="20"/>
        </w:rPr>
        <w:t xml:space="preserve">Во время и после обезболивания (анестезии): отек мягких тканей, кровоизлияние в месте вкола иглы, аллергические реакции, анафилактический шок, гипертонический криз, коллапс, обморок; </w:t>
      </w:r>
      <w:r>
        <w:rPr>
          <w:sz w:val="20"/>
        </w:rPr>
        <w:lastRenderedPageBreak/>
        <w:t xml:space="preserve">прикусывание  щеки, губы в связи со снижением чувствительности после анестезии в течение нескольких часов после лечения; </w:t>
      </w:r>
    </w:p>
    <w:p w14:paraId="1997AD71" w14:textId="77777777" w:rsidR="00B72EB8" w:rsidRDefault="002A6E03">
      <w:pPr>
        <w:pStyle w:val="a0"/>
        <w:numPr>
          <w:ilvl w:val="0"/>
          <w:numId w:val="2"/>
        </w:numPr>
        <w:spacing w:line="100" w:lineRule="atLeast"/>
        <w:ind w:left="0" w:firstLine="357"/>
        <w:jc w:val="both"/>
        <w:rPr>
          <w:sz w:val="20"/>
        </w:rPr>
      </w:pPr>
      <w:r>
        <w:rPr>
          <w:sz w:val="20"/>
        </w:rPr>
        <w:t>При лечении корневых каналов: перфорация корня зуба вследствие его значительного искривления; перепломбировка; невозможность прохождения корневого канала, связанного с анатомическими особенностями и облитерацией корневого канала; невозможность обнаружения дополнительных каналов корня зуба; необходимость повторного аналогичного лечения; необходимость проведения хирургического вмешательства в области зуба, подвергшегося лечению; необходимость удаления зуба;</w:t>
      </w:r>
    </w:p>
    <w:p w14:paraId="6AE58C02" w14:textId="77777777" w:rsidR="00B72EB8" w:rsidRDefault="002A6E03">
      <w:pPr>
        <w:pStyle w:val="a0"/>
        <w:numPr>
          <w:ilvl w:val="0"/>
          <w:numId w:val="2"/>
        </w:numPr>
        <w:spacing w:line="100" w:lineRule="atLeast"/>
        <w:ind w:left="0" w:firstLine="357"/>
        <w:jc w:val="both"/>
        <w:rPr>
          <w:sz w:val="20"/>
        </w:rPr>
      </w:pPr>
      <w:r>
        <w:rPr>
          <w:sz w:val="20"/>
        </w:rPr>
        <w:t>После постановки пломб: постпломбировочные боли при надкусывании, повышенная реакция на холодное и горячее, болезненные ощущения в десне при постановке придесневой пломбы; появление рецессии десны, оголение корней зубов, связанное с уменьшением отека десны; воспаление пульпы вследствие проникновения бактерий кариозного поражения, при нарастании воспаления необходимость удалить зуб; появление повышенной чувствительности зубов; изменение цвета пломбы при употреблении в пищу в первые сутки после лечения продуктов, содержащих красящие вещества; при наличии желудочно-кишечных заболеваний возможно появление тёмной полосы между пломбой и тканями зуба;</w:t>
      </w:r>
    </w:p>
    <w:p w14:paraId="03391F44" w14:textId="77777777" w:rsidR="00B72EB8" w:rsidRDefault="002A6E03">
      <w:pPr>
        <w:pStyle w:val="a0"/>
        <w:numPr>
          <w:ilvl w:val="0"/>
          <w:numId w:val="2"/>
        </w:numPr>
        <w:spacing w:line="100" w:lineRule="atLeast"/>
        <w:ind w:left="0" w:firstLine="357"/>
        <w:jc w:val="both"/>
        <w:rPr>
          <w:sz w:val="20"/>
        </w:rPr>
      </w:pPr>
      <w:r>
        <w:rPr>
          <w:sz w:val="20"/>
        </w:rPr>
        <w:t>При повторном лечении корневых каналов зуба покрытого коронкой или являющегося опорой для съемного протеза: перелом корня и (или) стенки зуба, который может привести к необходимости его удаления.</w:t>
      </w:r>
    </w:p>
    <w:p w14:paraId="417134F7" w14:textId="77777777" w:rsidR="00B72EB8" w:rsidRDefault="002A6E03">
      <w:pPr>
        <w:pStyle w:val="ad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перелечивании зубов (повторном эндодонтическом лечении) вероятность успешного лечения значительно снижается, что связано с невозможностью ( в некоторых случаях)  удалить из корневого канала старую пломбу или штифт; с сильной кальцификацией корневых каналов , что ( в некоторых случаях) повышается вероятность возникновения различных осложнений (перфорация , поломка инструмента) ; с искривлением корневых каналов.</w:t>
      </w:r>
    </w:p>
    <w:p w14:paraId="2F09C997" w14:textId="77777777" w:rsidR="00B72EB8" w:rsidRDefault="002A6E03">
      <w:pPr>
        <w:pStyle w:val="ad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проинформирована, что: при перелечивании зуба, покрытого коронкой или являющегося опорой для зубного протеза (съемного или не съемного), необходимо снятие несъемного зубного протеза , а затем изготовление нового зубного протеза ; возможен перелом зуба , что может привести у его удалению; после лечения и перелечивания корневых кагалов необходимо восстановление коронковой части зуба, т.е. постановка пломбы , коронки или вкладки (по ситуации).</w:t>
      </w:r>
    </w:p>
    <w:p w14:paraId="258778E1" w14:textId="77777777" w:rsidR="00B72EB8" w:rsidRDefault="002A6E03">
      <w:pPr>
        <w:pStyle w:val="ad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Мне сообщена, разъяснена врачом и понятна информация о гарантиях . Гарантийные сроки на эндодонтическое лечение ввиду его специфики установить не предоставляется возможным.</w:t>
      </w:r>
      <w:bookmarkStart w:id="0" w:name="Bookmark"/>
      <w:bookmarkEnd w:id="0"/>
      <w:r>
        <w:rPr>
          <w:rFonts w:ascii="Times New Roman" w:hAnsi="Times New Roman"/>
          <w:sz w:val="20"/>
        </w:rPr>
        <w:t xml:space="preserve"> Следует учесть, что результат лечения сильно зависит и от реакции организма и общего состояния зубов.</w:t>
      </w:r>
    </w:p>
    <w:p w14:paraId="59350D1A" w14:textId="77777777" w:rsidR="00B72EB8" w:rsidRDefault="002A6E03">
      <w:pPr>
        <w:pStyle w:val="ad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Мне названы и со мной согласованы: технологии (методы) и материалы , которые будут использованы в процессе лечения; сроки проведения лечения; стоимость этапов и лечения в целом. При этом мне известно , что стоимость во время лечения может быть изменена в связи с обстоятельствами , которые трудно предвидеть.</w:t>
      </w:r>
    </w:p>
    <w:p w14:paraId="63449594" w14:textId="77777777" w:rsidR="00B72EB8" w:rsidRDefault="002A6E03">
      <w:pPr>
        <w:pStyle w:val="ad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обязуюсь выполнять рекомендации лечащего врача в полном объеме, не нарушать режим , соблюдать индивидуальный рекомендованный план лечения. Мне разъяснены все возможные последствия невыполнения назначений и рекомендаций лечащего врача. Мною были заданы врачу все интересующие меня вопросы о  сути и условиях лечения , риске осложнений и были получены исчерпывающие ответы и разъяснения. Понимая сущность предложенного лечения и уникальность любого человеческого организма, я согласен(а) с тем, что успех лечения в значительной степени зависит от индивидуальных особенностей организма и образа жизни и никто не может предсказать точный результат лечения. </w:t>
      </w:r>
    </w:p>
    <w:p w14:paraId="592B47A0" w14:textId="77777777" w:rsidR="00B72EB8" w:rsidRDefault="002A6E03">
      <w:pPr>
        <w:pStyle w:val="ad"/>
        <w:widowControl w:val="0"/>
        <w:numPr>
          <w:ilvl w:val="0"/>
          <w:numId w:val="2"/>
        </w:numPr>
        <w:spacing w:after="0" w:line="100" w:lineRule="atLeast"/>
        <w:ind w:firstLine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усмотрение врача при необходимости для проведения эндодонтического лечения может быть использован операционный микроскоп, что обеспечивает увеличение и лучшую визуализацию клинической картины и увеличивает вероятность успеха и тщательность лечения, но не даёт 100% гарантии, т.к. успех лечения во многом зависит от клинической картины на момент обращения, анатомических особенностей и состояния организма в целом.</w:t>
      </w:r>
    </w:p>
    <w:p w14:paraId="6C679E70" w14:textId="77777777" w:rsidR="00B72EB8" w:rsidRDefault="002A6E03">
      <w:pPr>
        <w:pStyle w:val="ad"/>
        <w:widowControl w:val="0"/>
        <w:numPr>
          <w:ilvl w:val="0"/>
          <w:numId w:val="2"/>
        </w:numPr>
        <w:spacing w:after="0" w:line="100" w:lineRule="atLeast"/>
        <w:ind w:firstLine="357"/>
        <w:jc w:val="both"/>
        <w:rPr>
          <w:sz w:val="20"/>
        </w:rPr>
      </w:pPr>
      <w:r>
        <w:rPr>
          <w:rFonts w:ascii="Times New Roman" w:hAnsi="Times New Roman"/>
          <w:sz w:val="20"/>
        </w:rPr>
        <w:t>Я предупрежден(а), что при повторном лечении корневых каналов зуба, покрытого коронкой или являющегося опорой для съемного протеза, необходимо снятие зубного протеза (коронки), а затем изготовление нового съемного зубного протеза (коронки).</w:t>
      </w:r>
    </w:p>
    <w:p w14:paraId="5E361C4E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Дополнительно:_________________________________________________________________________________________________________________________________________________________________________________________________________________________________________________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</w:t>
      </w:r>
    </w:p>
    <w:p w14:paraId="5CE8D2A5" w14:textId="77777777" w:rsidR="00B72EB8" w:rsidRDefault="002A6E03">
      <w:pPr>
        <w:pStyle w:val="a0"/>
        <w:widowControl w:val="0"/>
        <w:spacing w:line="100" w:lineRule="atLeast"/>
        <w:jc w:val="both"/>
        <w:rPr>
          <w:color w:val="000000"/>
          <w:sz w:val="20"/>
          <w:shd w:val="clear" w:color="auto" w:fill="FFFFFF"/>
        </w:rPr>
      </w:pPr>
      <w:r>
        <w:rPr>
          <w:sz w:val="20"/>
        </w:rPr>
        <w:tab/>
        <w:t>Я проинформировал(а) медицинского работника обо всех случаях аллергических реакций, предоставил(а) сведения о состоянии здоровья на момент подписания настоящего согласия, обо всех перенесенных и известных мне травмах, операциях, заболеваниях, о принимаемых лекарственных средствах, употреблении алкоголя, наркотических и иных токсических средств. Мне известно, что не предоставление информации о состоянии здоровья может повлиять на эффективность и результаты медицинского вмешательства.</w:t>
      </w:r>
    </w:p>
    <w:p w14:paraId="6AE5FCE0" w14:textId="77777777" w:rsidR="00B72EB8" w:rsidRDefault="002A6E03">
      <w:pPr>
        <w:pStyle w:val="210"/>
        <w:widowControl w:val="0"/>
        <w:spacing w:line="100" w:lineRule="atLeast"/>
        <w:jc w:val="both"/>
        <w:rPr>
          <w:sz w:val="20"/>
        </w:rPr>
      </w:pPr>
      <w:r>
        <w:rPr>
          <w:color w:val="000000"/>
          <w:sz w:val="20"/>
          <w:shd w:val="clear" w:color="auto" w:fill="FFFFFF"/>
        </w:rPr>
        <w:tab/>
        <w:t xml:space="preserve">Мне сообщено и понятно, что необходимым условием эффективного лечения является выполнение компьютерной томографии,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</w:t>
      </w:r>
      <w:r>
        <w:rPr>
          <w:color w:val="000000"/>
          <w:sz w:val="20"/>
          <w:shd w:val="clear" w:color="auto" w:fill="FFFFFF"/>
        </w:rPr>
        <w:lastRenderedPageBreak/>
        <w:t>лечения.</w:t>
      </w:r>
      <w:r>
        <w:rPr>
          <w:sz w:val="20"/>
        </w:rPr>
        <w:t xml:space="preserve"> </w:t>
      </w:r>
    </w:p>
    <w:p w14:paraId="1422FDA9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предупрежден(а) лечащим врачом, что в процессе диагностики и лечения могут потребоваться дополнительные виды медицинских обследований и медицинских манипуляций, необходимые для контроля за осуществлением обследования и(или) выявления сопутствующей патологии и(или) обусловленные индивидуальными особенностями моего организма.</w:t>
      </w:r>
    </w:p>
    <w:p w14:paraId="1D69FF9C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уведомлен(а), что в процессе лечения необходимо регулярно и в соответствии с установленным лечащим врачом графиком являться на прием к лечащему врачу для динамического наблюдения и контроля за процессом лечения. Понимаю, что неявка на контрольный осмотр к лечащему врачу может привести к нежелательным или неблагоприятным последствиям для здоровья.</w:t>
      </w:r>
    </w:p>
    <w:p w14:paraId="067FB487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Мне разъяснено, что я имею право отказаться от проводимого медицинского вмешательства на любой его стадии. Мне разъяснены последствия такого отказа, в том числе я проинформирован(а), что последствиями отказа могут быть: прогрессирование заболевания, развитие инфекционных осложнений, появление либо нарастание болевых ощущений, потеря зуба. При этом Клиника не несет ответственности за последствия моего отказа от оказания медицинской помощи.</w:t>
      </w:r>
    </w:p>
    <w:p w14:paraId="6C3D6300" w14:textId="77777777" w:rsidR="00B72EB8" w:rsidRDefault="002A6E03">
      <w:pPr>
        <w:pStyle w:val="a0"/>
        <w:spacing w:line="100" w:lineRule="atLeast"/>
        <w:jc w:val="both"/>
        <w:rPr>
          <w:b/>
        </w:rPr>
      </w:pPr>
      <w:r>
        <w:rPr>
          <w:sz w:val="20"/>
        </w:rPr>
        <w:tab/>
        <w:t xml:space="preserve">Я извещен(а), что несообщение вовремя врачу о любом ухудшении самочувствия, несоблюдение рекомендаций врача (в том числе о характере питания, физических нагрузках, других ограничениях) и самолечение могут отрицательно сказаться на состоянии здоровья и лечении. </w:t>
      </w:r>
      <w:r>
        <w:rPr>
          <w:sz w:val="20"/>
        </w:rPr>
        <w:tab/>
      </w:r>
    </w:p>
    <w:p w14:paraId="0A0BED8A" w14:textId="77777777" w:rsidR="00B72EB8" w:rsidRDefault="00B72EB8">
      <w:pPr>
        <w:pStyle w:val="a0"/>
        <w:spacing w:line="100" w:lineRule="atLeast"/>
        <w:jc w:val="both"/>
        <w:rPr>
          <w:b/>
        </w:rPr>
      </w:pPr>
    </w:p>
    <w:p w14:paraId="06A48866" w14:textId="77777777" w:rsidR="00B72EB8" w:rsidRDefault="002A6E03">
      <w:pPr>
        <w:pStyle w:val="a0"/>
        <w:spacing w:line="100" w:lineRule="atLeast"/>
        <w:jc w:val="both"/>
        <w:rPr>
          <w:b/>
          <w:sz w:val="20"/>
        </w:rPr>
      </w:pPr>
      <w:r>
        <w:rPr>
          <w:b/>
          <w:sz w:val="20"/>
        </w:rPr>
        <w:t>Вариант 1.</w:t>
      </w:r>
    </w:p>
    <w:p w14:paraId="71116C8C" w14:textId="77777777" w:rsidR="00B72EB8" w:rsidRDefault="002A6E03">
      <w:pPr>
        <w:pStyle w:val="a0"/>
        <w:shd w:val="clear" w:color="auto" w:fill="FFFFFF"/>
        <w:spacing w:line="100" w:lineRule="atLeast"/>
        <w:jc w:val="both"/>
        <w:rPr>
          <w:sz w:val="20"/>
        </w:rPr>
      </w:pPr>
      <w:r>
        <w:rPr>
          <w:b/>
          <w:sz w:val="20"/>
        </w:rPr>
        <w:t>Я принимаю решение приступить к лечению на предложенных условиях.</w:t>
      </w:r>
      <w:r>
        <w:rPr>
          <w:sz w:val="20"/>
        </w:rPr>
        <w:t xml:space="preserve"> </w:t>
      </w:r>
      <w:r>
        <w:rPr>
          <w:b/>
          <w:sz w:val="20"/>
        </w:rPr>
        <w:t>Экземпляр договора мною получен.</w:t>
      </w:r>
    </w:p>
    <w:p w14:paraId="447E193E" w14:textId="77777777" w:rsidR="00B72EB8" w:rsidRDefault="002A6E03">
      <w:pPr>
        <w:pStyle w:val="a0"/>
        <w:spacing w:line="100" w:lineRule="atLeast"/>
        <w:ind w:firstLine="284"/>
        <w:jc w:val="both"/>
        <w:rPr>
          <w:sz w:val="20"/>
        </w:rPr>
      </w:pPr>
      <w:r>
        <w:rPr>
          <w:sz w:val="20"/>
        </w:rPr>
        <w:t xml:space="preserve">Я подтверждаю, что текст информированного согласия мной прочитан, понят смысл и понятно назначение этого документа. Мое решение является </w:t>
      </w:r>
      <w:r>
        <w:rPr>
          <w:b/>
          <w:sz w:val="20"/>
        </w:rPr>
        <w:t xml:space="preserve">свободным </w:t>
      </w:r>
      <w:r>
        <w:rPr>
          <w:sz w:val="20"/>
        </w:rPr>
        <w:t xml:space="preserve">и </w:t>
      </w:r>
      <w:r>
        <w:rPr>
          <w:b/>
          <w:sz w:val="20"/>
        </w:rPr>
        <w:t xml:space="preserve">добровольным </w:t>
      </w:r>
      <w:r>
        <w:rPr>
          <w:sz w:val="20"/>
        </w:rPr>
        <w:t xml:space="preserve">и представляет собой </w:t>
      </w:r>
      <w:r>
        <w:rPr>
          <w:b/>
          <w:sz w:val="20"/>
        </w:rPr>
        <w:t>информированное согласие</w:t>
      </w:r>
      <w:r>
        <w:rPr>
          <w:sz w:val="20"/>
        </w:rPr>
        <w:t xml:space="preserve"> на проведение медицинского вмешательства на предложенных условиях.</w:t>
      </w:r>
    </w:p>
    <w:p w14:paraId="349B2608" w14:textId="77777777" w:rsidR="00B72EB8" w:rsidRDefault="00B72EB8">
      <w:pPr>
        <w:pStyle w:val="a0"/>
        <w:spacing w:line="100" w:lineRule="atLeast"/>
        <w:ind w:firstLine="284"/>
        <w:jc w:val="both"/>
        <w:rPr>
          <w:sz w:val="20"/>
        </w:rPr>
      </w:pPr>
    </w:p>
    <w:p w14:paraId="3F0ED7D3" w14:textId="77777777" w:rsidR="00B72EB8" w:rsidRDefault="002A6E03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____________________________________________________________(подпись пациента)</w:t>
      </w:r>
    </w:p>
    <w:p w14:paraId="377A881A" w14:textId="77777777" w:rsidR="00B72EB8" w:rsidRDefault="00B72EB8">
      <w:pPr>
        <w:pStyle w:val="a0"/>
        <w:spacing w:line="100" w:lineRule="atLeast"/>
        <w:ind w:firstLine="284"/>
        <w:jc w:val="both"/>
        <w:rPr>
          <w:sz w:val="20"/>
        </w:rPr>
      </w:pPr>
    </w:p>
    <w:tbl>
      <w:tblPr>
        <w:tblW w:w="93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996"/>
        <w:gridCol w:w="3402"/>
      </w:tblGrid>
      <w:tr w:rsidR="00640C3F" w:rsidRPr="002548E5" w14:paraId="73615DB0" w14:textId="77777777" w:rsidTr="002C72A9">
        <w:tc>
          <w:tcPr>
            <w:tcW w:w="958" w:type="dxa"/>
            <w:shd w:val="clear" w:color="auto" w:fill="auto"/>
            <w:tcMar>
              <w:left w:w="0" w:type="dxa"/>
              <w:right w:w="0" w:type="dxa"/>
            </w:tcMar>
          </w:tcPr>
          <w:p w14:paraId="7F0F8A58" w14:textId="77777777" w:rsidR="00640C3F" w:rsidRPr="002548E5" w:rsidRDefault="00640C3F" w:rsidP="00FD1731">
            <w:pPr>
              <w:spacing w:line="100" w:lineRule="atLeast"/>
              <w:jc w:val="both"/>
              <w:rPr>
                <w:sz w:val="19"/>
                <w:szCs w:val="19"/>
              </w:rPr>
            </w:pPr>
            <w:r w:rsidRPr="002548E5">
              <w:rPr>
                <w:sz w:val="19"/>
                <w:szCs w:val="19"/>
              </w:rPr>
              <w:t>Пациент</w:t>
            </w:r>
          </w:p>
        </w:tc>
        <w:tc>
          <w:tcPr>
            <w:tcW w:w="4996" w:type="dxa"/>
          </w:tcPr>
          <w:p w14:paraId="123B58D8" w14:textId="49A2A2E0" w:rsidR="00640C3F" w:rsidRPr="00997480" w:rsidRDefault="00640C3F" w:rsidP="00FD1731">
            <w:pPr>
              <w:spacing w:line="100" w:lineRule="atLeast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09CC0826" w14:textId="738622A9" w:rsidR="00640C3F" w:rsidRPr="002548E5" w:rsidRDefault="00640C3F" w:rsidP="00FD1731">
            <w:pPr>
              <w:spacing w:line="100" w:lineRule="atLeast"/>
              <w:jc w:val="both"/>
              <w:rPr>
                <w:sz w:val="19"/>
                <w:szCs w:val="19"/>
              </w:rPr>
            </w:pPr>
            <w:r w:rsidRPr="002548E5">
              <w:rPr>
                <w:sz w:val="19"/>
                <w:szCs w:val="19"/>
              </w:rPr>
              <w:t>(ФИО пациента)</w:t>
            </w:r>
          </w:p>
        </w:tc>
      </w:tr>
    </w:tbl>
    <w:p w14:paraId="1498FD02" w14:textId="77777777" w:rsidR="002A6E03" w:rsidRDefault="002A6E03" w:rsidP="002A6E03">
      <w:pPr>
        <w:spacing w:line="100" w:lineRule="atLeast"/>
        <w:jc w:val="both"/>
        <w:rPr>
          <w:b/>
          <w:sz w:val="20"/>
        </w:rPr>
      </w:pPr>
      <w:r>
        <w:rPr>
          <w:sz w:val="20"/>
        </w:rPr>
        <w:tab/>
        <w:t xml:space="preserve"> «____» __________ 20__г. </w:t>
      </w:r>
    </w:p>
    <w:p w14:paraId="6B29816C" w14:textId="77777777" w:rsidR="00B72EB8" w:rsidRDefault="00B72EB8">
      <w:pPr>
        <w:pStyle w:val="a0"/>
        <w:spacing w:line="100" w:lineRule="atLeast"/>
        <w:jc w:val="both"/>
        <w:rPr>
          <w:b/>
          <w:sz w:val="20"/>
        </w:rPr>
      </w:pPr>
    </w:p>
    <w:p w14:paraId="3256EE51" w14:textId="74263A6E" w:rsidR="00B72EB8" w:rsidRDefault="002A6E03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sz w:val="20"/>
        </w:rPr>
        <w:t xml:space="preserve">Врач_________________________________(______________________________________________________)  </w:t>
      </w:r>
      <w:r>
        <w:rPr>
          <w:sz w:val="20"/>
        </w:rPr>
        <w:tab/>
        <w:t>« ____» __________ 20__г.</w:t>
      </w:r>
    </w:p>
    <w:p w14:paraId="4C016A6C" w14:textId="77777777" w:rsidR="00B72EB8" w:rsidRDefault="00B72EB8">
      <w:pPr>
        <w:pStyle w:val="a0"/>
        <w:spacing w:line="100" w:lineRule="atLeast"/>
        <w:jc w:val="both"/>
        <w:rPr>
          <w:color w:val="767171"/>
          <w:sz w:val="20"/>
        </w:rPr>
      </w:pPr>
    </w:p>
    <w:p w14:paraId="6D5C98A2" w14:textId="77777777" w:rsidR="00B72EB8" w:rsidRDefault="00B72EB8">
      <w:pPr>
        <w:pStyle w:val="a0"/>
        <w:spacing w:line="100" w:lineRule="atLeast"/>
        <w:jc w:val="both"/>
        <w:rPr>
          <w:color w:val="767171"/>
          <w:sz w:val="20"/>
        </w:rPr>
      </w:pPr>
    </w:p>
    <w:p w14:paraId="1458722B" w14:textId="77777777" w:rsidR="00B72EB8" w:rsidRDefault="00B72EB8">
      <w:pPr>
        <w:pStyle w:val="a0"/>
        <w:spacing w:line="100" w:lineRule="atLeast"/>
        <w:jc w:val="both"/>
        <w:rPr>
          <w:color w:val="767171"/>
          <w:sz w:val="20"/>
        </w:rPr>
      </w:pPr>
    </w:p>
    <w:p w14:paraId="2020A414" w14:textId="77777777" w:rsidR="00B72EB8" w:rsidRDefault="00B72EB8">
      <w:pPr>
        <w:pStyle w:val="a0"/>
        <w:spacing w:line="100" w:lineRule="atLeast"/>
        <w:jc w:val="both"/>
        <w:rPr>
          <w:color w:val="767171"/>
          <w:sz w:val="20"/>
        </w:rPr>
      </w:pPr>
    </w:p>
    <w:p w14:paraId="1F435F8C" w14:textId="77777777" w:rsidR="00B72EB8" w:rsidRDefault="002A6E03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b/>
          <w:color w:val="767171"/>
          <w:sz w:val="20"/>
        </w:rPr>
        <w:t>Вариант 2.</w:t>
      </w:r>
    </w:p>
    <w:p w14:paraId="76B52DE3" w14:textId="77777777" w:rsidR="00B72EB8" w:rsidRDefault="002A6E03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color w:val="767171"/>
          <w:sz w:val="20"/>
        </w:rPr>
        <w:t xml:space="preserve">      Я подтверждаю, что текст информированного согласия мной прочитан, понят смысл и понятно назначение этого документа. Я отказываюсь от медицинского вмешательства.</w:t>
      </w:r>
    </w:p>
    <w:p w14:paraId="1FAE47DE" w14:textId="77777777" w:rsidR="00B72EB8" w:rsidRDefault="00B72EB8">
      <w:pPr>
        <w:pStyle w:val="a0"/>
        <w:spacing w:line="100" w:lineRule="atLeast"/>
        <w:jc w:val="both"/>
        <w:rPr>
          <w:color w:val="767171"/>
          <w:sz w:val="20"/>
        </w:rPr>
      </w:pPr>
    </w:p>
    <w:p w14:paraId="7C07C06C" w14:textId="77777777" w:rsidR="00B72EB8" w:rsidRDefault="002A6E03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color w:val="767171"/>
          <w:sz w:val="20"/>
        </w:rPr>
        <w:t>____________________________________________________________(подпись пациента)</w:t>
      </w:r>
    </w:p>
    <w:p w14:paraId="506DF8F4" w14:textId="77777777" w:rsidR="00B72EB8" w:rsidRDefault="00B72EB8">
      <w:pPr>
        <w:pStyle w:val="a0"/>
        <w:spacing w:line="100" w:lineRule="atLeast"/>
        <w:ind w:firstLine="284"/>
        <w:jc w:val="both"/>
        <w:rPr>
          <w:color w:val="767171"/>
          <w:sz w:val="20"/>
        </w:rPr>
      </w:pPr>
    </w:p>
    <w:p w14:paraId="25F47D16" w14:textId="77777777" w:rsidR="00B72EB8" w:rsidRDefault="002A6E03">
      <w:pPr>
        <w:pStyle w:val="a0"/>
        <w:spacing w:line="100" w:lineRule="atLeast"/>
        <w:jc w:val="both"/>
        <w:rPr>
          <w:b/>
          <w:color w:val="767171"/>
          <w:sz w:val="20"/>
        </w:rPr>
      </w:pPr>
      <w:r>
        <w:rPr>
          <w:color w:val="767171"/>
          <w:sz w:val="20"/>
        </w:rPr>
        <w:t xml:space="preserve">Пациент _____________________________________________________(ФИО пациента)  </w:t>
      </w:r>
      <w:r>
        <w:rPr>
          <w:color w:val="767171"/>
          <w:sz w:val="20"/>
        </w:rPr>
        <w:tab/>
      </w:r>
      <w:r>
        <w:rPr>
          <w:color w:val="767171"/>
          <w:sz w:val="20"/>
        </w:rPr>
        <w:tab/>
      </w:r>
      <w:r>
        <w:rPr>
          <w:color w:val="767171"/>
          <w:sz w:val="20"/>
        </w:rPr>
        <w:tab/>
      </w:r>
      <w:r>
        <w:rPr>
          <w:color w:val="767171"/>
          <w:sz w:val="20"/>
        </w:rPr>
        <w:tab/>
        <w:t xml:space="preserve">« ____» __________ 20__г. </w:t>
      </w:r>
    </w:p>
    <w:p w14:paraId="2F6F83AB" w14:textId="77777777" w:rsidR="00B72EB8" w:rsidRDefault="00B72EB8">
      <w:pPr>
        <w:pStyle w:val="a0"/>
        <w:spacing w:line="100" w:lineRule="atLeast"/>
        <w:jc w:val="both"/>
        <w:rPr>
          <w:b/>
          <w:color w:val="767171"/>
          <w:sz w:val="20"/>
        </w:rPr>
      </w:pPr>
    </w:p>
    <w:p w14:paraId="641B0652" w14:textId="7C3ECFFD" w:rsidR="00B72EB8" w:rsidRDefault="002A6E03">
      <w:pPr>
        <w:pStyle w:val="a0"/>
        <w:spacing w:line="100" w:lineRule="atLeast"/>
        <w:jc w:val="both"/>
      </w:pPr>
      <w:r>
        <w:rPr>
          <w:color w:val="767171"/>
          <w:sz w:val="20"/>
        </w:rPr>
        <w:t xml:space="preserve">Врач________________________________(_______________________________________________________) </w:t>
      </w:r>
      <w:r>
        <w:rPr>
          <w:color w:val="767171"/>
          <w:sz w:val="20"/>
        </w:rPr>
        <w:tab/>
        <w:t>« ____» __________ 20__г.</w:t>
      </w:r>
    </w:p>
    <w:p w14:paraId="7BCE5166" w14:textId="77777777" w:rsidR="00B72EB8" w:rsidRDefault="00B72EB8">
      <w:pPr>
        <w:pStyle w:val="a0"/>
        <w:tabs>
          <w:tab w:val="left" w:pos="991"/>
        </w:tabs>
        <w:spacing w:line="100" w:lineRule="atLeast"/>
        <w:jc w:val="both"/>
      </w:pPr>
    </w:p>
    <w:sectPr w:rsidR="00B72EB8">
      <w:footerReference w:type="default" r:id="rId7"/>
      <w:pgSz w:w="11906" w:h="16838"/>
      <w:pgMar w:top="1134" w:right="850" w:bottom="1417" w:left="1701" w:header="708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D02C" w14:textId="77777777" w:rsidR="00BB5CD3" w:rsidRDefault="00BB5CD3">
      <w:r>
        <w:separator/>
      </w:r>
    </w:p>
  </w:endnote>
  <w:endnote w:type="continuationSeparator" w:id="0">
    <w:p w14:paraId="293412D0" w14:textId="77777777" w:rsidR="00BB5CD3" w:rsidRDefault="00BB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0FCA" w14:textId="77777777" w:rsidR="00B72EB8" w:rsidRDefault="00B72EB8">
    <w:pPr>
      <w:pStyle w:val="ab"/>
      <w:ind w:firstLine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9801" w14:textId="77777777" w:rsidR="00BB5CD3" w:rsidRDefault="00BB5CD3">
      <w:r>
        <w:separator/>
      </w:r>
    </w:p>
  </w:footnote>
  <w:footnote w:type="continuationSeparator" w:id="0">
    <w:p w14:paraId="1D8DCD31" w14:textId="77777777" w:rsidR="00BB5CD3" w:rsidRDefault="00BB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3CAA4C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B42ECF06"/>
    <w:lvl w:ilvl="0" w:tplc="2819B713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sz w:val="14"/>
      </w:rPr>
    </w:lvl>
    <w:lvl w:ilvl="1" w:tplc="08646DAF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plc="71C3C18F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6F08A65F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65C65569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plc="1300FEA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39C0D37F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5A5DBBF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plc="481AC1A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 w16cid:durableId="1473014971">
    <w:abstractNumId w:val="0"/>
  </w:num>
  <w:num w:numId="2" w16cid:durableId="193963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B8"/>
    <w:rsid w:val="002A6E03"/>
    <w:rsid w:val="002C72A9"/>
    <w:rsid w:val="0038229B"/>
    <w:rsid w:val="003F2E7B"/>
    <w:rsid w:val="004F1175"/>
    <w:rsid w:val="00534C94"/>
    <w:rsid w:val="005F4B49"/>
    <w:rsid w:val="00640C3F"/>
    <w:rsid w:val="008F4AFA"/>
    <w:rsid w:val="00906BD4"/>
    <w:rsid w:val="00A37561"/>
    <w:rsid w:val="00B72EB8"/>
    <w:rsid w:val="00BB5CD3"/>
    <w:rsid w:val="00C174CD"/>
    <w:rsid w:val="00E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CBFD"/>
  <w15:docId w15:val="{760655A9-CFDF-40C6-8F2A-32657B8C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keepNext/>
      <w:numPr>
        <w:numId w:val="1"/>
      </w:numPr>
      <w:tabs>
        <w:tab w:val="left" w:pos="4860"/>
      </w:tabs>
      <w:jc w:val="center"/>
      <w:outlineLvl w:val="0"/>
    </w:pPr>
    <w:rPr>
      <w:i/>
      <w:sz w:val="14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color w:val="00000A"/>
      <w:sz w:val="24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/>
      <w:color w:val="00000A"/>
      <w:sz w:val="20"/>
    </w:rPr>
  </w:style>
  <w:style w:type="paragraph" w:styleId="a5">
    <w:name w:val="Title"/>
    <w:basedOn w:val="a0"/>
    <w:next w:val="a1"/>
    <w:uiPriority w:val="10"/>
    <w:qFormat/>
    <w:pPr>
      <w:keepNext/>
      <w:spacing w:before="240" w:after="120"/>
    </w:pPr>
    <w:rPr>
      <w:rFonts w:ascii="Arial" w:hAnsi="Arial"/>
      <w:sz w:val="28"/>
    </w:rPr>
  </w:style>
  <w:style w:type="paragraph" w:styleId="a1">
    <w:name w:val="Body Text"/>
    <w:basedOn w:val="a0"/>
    <w:pPr>
      <w:spacing w:after="120"/>
    </w:pPr>
  </w:style>
  <w:style w:type="paragraph" w:customStyle="1" w:styleId="a6">
    <w:name w:val="Название"/>
    <w:basedOn w:val="a0"/>
    <w:pPr>
      <w:suppressLineNumbers/>
      <w:spacing w:before="120" w:after="120"/>
    </w:pPr>
    <w:rPr>
      <w:i/>
    </w:rPr>
  </w:style>
  <w:style w:type="paragraph" w:styleId="a7">
    <w:name w:val="index heading"/>
    <w:basedOn w:val="a0"/>
    <w:pPr>
      <w:suppressLineNumbers/>
    </w:pPr>
  </w:style>
  <w:style w:type="paragraph" w:customStyle="1" w:styleId="a8">
    <w:name w:val="Заглавие"/>
    <w:basedOn w:val="a0"/>
    <w:next w:val="a9"/>
    <w:pPr>
      <w:spacing w:before="240" w:after="60"/>
      <w:jc w:val="center"/>
    </w:pPr>
    <w:rPr>
      <w:rFonts w:ascii="Cambria" w:hAnsi="Cambria"/>
      <w:b/>
      <w:sz w:val="32"/>
    </w:rPr>
  </w:style>
  <w:style w:type="paragraph" w:styleId="aa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styleId="ac">
    <w:name w:val="Normal (Web)"/>
    <w:basedOn w:val="a0"/>
    <w:pPr>
      <w:spacing w:before="100" w:after="100"/>
    </w:pPr>
  </w:style>
  <w:style w:type="paragraph" w:styleId="ad">
    <w:name w:val="List Paragraph"/>
    <w:basedOn w:val="a0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e">
    <w:name w:val="Balloon Text"/>
    <w:basedOn w:val="a0"/>
    <w:rPr>
      <w:rFonts w:ascii="Tahoma" w:hAnsi="Tahoma"/>
      <w:sz w:val="16"/>
    </w:rPr>
  </w:style>
  <w:style w:type="paragraph" w:styleId="af">
    <w:name w:val="annotation text"/>
    <w:basedOn w:val="a0"/>
    <w:rPr>
      <w:sz w:val="20"/>
    </w:rPr>
  </w:style>
  <w:style w:type="paragraph" w:styleId="20">
    <w:name w:val="Body Text 2"/>
    <w:basedOn w:val="a0"/>
    <w:pPr>
      <w:spacing w:after="120" w:line="480" w:lineRule="auto"/>
    </w:pPr>
  </w:style>
  <w:style w:type="paragraph" w:customStyle="1" w:styleId="21">
    <w:name w:val="Основной текст (2)"/>
    <w:basedOn w:val="a0"/>
    <w:pPr>
      <w:widowControl w:val="0"/>
      <w:shd w:val="clear" w:color="auto" w:fill="FFFFFF"/>
      <w:spacing w:line="259" w:lineRule="exact"/>
    </w:pPr>
    <w:rPr>
      <w:b/>
      <w:sz w:val="17"/>
    </w:rPr>
  </w:style>
  <w:style w:type="paragraph" w:customStyle="1" w:styleId="af0">
    <w:name w:val="Обычный (веб)"/>
    <w:basedOn w:val="a0"/>
    <w:pPr>
      <w:spacing w:before="280" w:after="280"/>
    </w:pPr>
  </w:style>
  <w:style w:type="paragraph" w:customStyle="1" w:styleId="210">
    <w:name w:val="Основной текст 21"/>
    <w:basedOn w:val="a0"/>
    <w:pPr>
      <w:spacing w:after="120" w:line="480" w:lineRule="auto"/>
    </w:pPr>
  </w:style>
  <w:style w:type="paragraph" w:customStyle="1" w:styleId="10">
    <w:name w:val="Указатель1"/>
    <w:basedOn w:val="a0"/>
    <w:pPr>
      <w:suppressLineNumbers/>
    </w:pPr>
  </w:style>
  <w:style w:type="paragraph" w:customStyle="1" w:styleId="11">
    <w:name w:val="Название1"/>
    <w:basedOn w:val="a0"/>
    <w:pPr>
      <w:suppressLineNumbers/>
      <w:spacing w:before="120" w:after="120"/>
    </w:pPr>
    <w:rPr>
      <w:i/>
    </w:rPr>
  </w:style>
  <w:style w:type="paragraph" w:customStyle="1" w:styleId="12">
    <w:name w:val="Заголовок1"/>
    <w:basedOn w:val="a0"/>
    <w:pPr>
      <w:keepNext/>
      <w:spacing w:before="240" w:after="120"/>
    </w:pPr>
    <w:rPr>
      <w:rFonts w:ascii="Arial" w:hAnsi="Arial"/>
      <w:sz w:val="28"/>
    </w:rPr>
  </w:style>
  <w:style w:type="paragraph" w:customStyle="1" w:styleId="af1">
    <w:name w:val="Содержимое таблицы"/>
    <w:basedOn w:val="a0"/>
    <w:pPr>
      <w:suppressLineNumbers/>
    </w:pPr>
  </w:style>
  <w:style w:type="paragraph" w:customStyle="1" w:styleId="13">
    <w:name w:val="Основной текст1"/>
    <w:basedOn w:val="a0"/>
    <w:pPr>
      <w:widowControl w:val="0"/>
      <w:shd w:val="clear" w:color="auto" w:fill="FFFFFF"/>
      <w:spacing w:before="120" w:line="182" w:lineRule="exact"/>
      <w:ind w:hanging="240"/>
      <w:jc w:val="both"/>
    </w:pPr>
    <w:rPr>
      <w:sz w:val="16"/>
    </w:rPr>
  </w:style>
  <w:style w:type="paragraph" w:styleId="a9">
    <w:name w:val="Subtitle"/>
    <w:basedOn w:val="a5"/>
    <w:next w:val="a1"/>
    <w:uiPriority w:val="11"/>
    <w:qFormat/>
    <w:pPr>
      <w:jc w:val="center"/>
    </w:pPr>
    <w:rPr>
      <w:i/>
    </w:rPr>
  </w:style>
  <w:style w:type="paragraph" w:styleId="af2">
    <w:name w:val="List"/>
    <w:basedOn w:val="a1"/>
  </w:style>
  <w:style w:type="paragraph" w:styleId="af3">
    <w:name w:val="annotation subject"/>
    <w:basedOn w:val="af"/>
    <w:rPr>
      <w:b/>
    </w:rPr>
  </w:style>
  <w:style w:type="paragraph" w:customStyle="1" w:styleId="af4">
    <w:name w:val="Заголовок таблицы"/>
    <w:basedOn w:val="af1"/>
    <w:pPr>
      <w:jc w:val="center"/>
    </w:pPr>
    <w:rPr>
      <w:b/>
    </w:rPr>
  </w:style>
  <w:style w:type="character" w:styleId="af5">
    <w:name w:val="line number"/>
    <w:basedOn w:val="a2"/>
    <w:semiHidden/>
  </w:style>
  <w:style w:type="character" w:styleId="af6">
    <w:name w:val="Hyper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14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4">
    <w:name w:val="Заголовок 1 Знак"/>
    <w:rPr>
      <w:i/>
      <w:sz w:val="14"/>
    </w:rPr>
  </w:style>
  <w:style w:type="character" w:customStyle="1" w:styleId="af7">
    <w:name w:val="Основной текст Знак"/>
    <w:rPr>
      <w:sz w:val="24"/>
    </w:rPr>
  </w:style>
  <w:style w:type="character" w:customStyle="1" w:styleId="af8">
    <w:name w:val="Название Знак"/>
    <w:rPr>
      <w:rFonts w:ascii="Cambria" w:hAnsi="Cambria"/>
      <w:b/>
      <w:sz w:val="32"/>
    </w:rPr>
  </w:style>
  <w:style w:type="character" w:customStyle="1" w:styleId="af9">
    <w:name w:val="Верхний колонтитул Знак"/>
    <w:rPr>
      <w:sz w:val="24"/>
    </w:rPr>
  </w:style>
  <w:style w:type="character" w:customStyle="1" w:styleId="afa">
    <w:name w:val="Нижний колонтитул Знак"/>
    <w:rPr>
      <w:sz w:val="24"/>
    </w:rPr>
  </w:style>
  <w:style w:type="character" w:customStyle="1" w:styleId="ListLabel1">
    <w:name w:val="ListLabel 1"/>
    <w:rPr>
      <w:sz w:val="14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ascii="Times New Roman" w:hAnsi="Times New Roman"/>
      <w:sz w:val="20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22">
    <w:name w:val="Основной текст (2)_"/>
    <w:rPr>
      <w:sz w:val="17"/>
      <w:shd w:val="clear" w:color="auto" w:fill="FFFFFF"/>
    </w:rPr>
  </w:style>
  <w:style w:type="character" w:customStyle="1" w:styleId="23">
    <w:name w:val="Основной текст 2 Знак"/>
    <w:rPr>
      <w:sz w:val="24"/>
    </w:rPr>
  </w:style>
  <w:style w:type="character" w:customStyle="1" w:styleId="apple-converted-space">
    <w:name w:val="apple-converted-space"/>
  </w:style>
  <w:style w:type="character" w:customStyle="1" w:styleId="15">
    <w:name w:val="Основной шрифт абзаца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ListLabel14">
    <w:name w:val="ListLabel 14"/>
    <w:rPr>
      <w:rFonts w:ascii="Times New Roman" w:hAnsi="Times New Roman"/>
      <w:sz w:val="20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ascii="Times New Roman" w:hAnsi="Times New Roman"/>
      <w:sz w:val="20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4">
    <w:name w:val="Заголовок 2 Знак"/>
    <w:rPr>
      <w:b/>
      <w:sz w:val="36"/>
    </w:rPr>
  </w:style>
  <w:style w:type="character" w:customStyle="1" w:styleId="ListLabel32">
    <w:name w:val="ListLabel 32"/>
    <w:rPr>
      <w:rFonts w:ascii="Times New Roman" w:hAnsi="Times New Roman"/>
      <w:sz w:val="20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styleId="afb">
    <w:name w:val="Emphasis"/>
    <w:rPr>
      <w:i/>
    </w:rPr>
  </w:style>
  <w:style w:type="character" w:customStyle="1" w:styleId="afc">
    <w:name w:val="Основной текст + Полужирный"/>
    <w:rPr>
      <w:rFonts w:ascii="Times New Roman" w:hAnsi="Times New Roman"/>
      <w:color w:val="000000"/>
      <w:sz w:val="16"/>
      <w:shd w:val="clear" w:color="auto" w:fill="FFFFFF"/>
      <w:vertAlign w:val="baseline"/>
    </w:rPr>
  </w:style>
  <w:style w:type="character" w:customStyle="1" w:styleId="4">
    <w:name w:val="Основной текст (4) + Не полужирный"/>
    <w:rPr>
      <w:rFonts w:ascii="Times New Roman" w:hAnsi="Times New Roman"/>
      <w:b/>
      <w:i w:val="0"/>
      <w:caps w:val="0"/>
      <w:strike w:val="0"/>
      <w:color w:val="000000"/>
      <w:sz w:val="16"/>
      <w:u w:val="none"/>
      <w:vertAlign w:val="baseline"/>
    </w:rPr>
  </w:style>
  <w:style w:type="character" w:customStyle="1" w:styleId="afd">
    <w:name w:val="Основной текст_"/>
    <w:rPr>
      <w:sz w:val="16"/>
      <w:shd w:val="clear" w:color="auto" w:fill="FFFFFF"/>
    </w:rPr>
  </w:style>
  <w:style w:type="character" w:customStyle="1" w:styleId="afe">
    <w:name w:val="Выделение жирным"/>
    <w:rPr>
      <w:b/>
    </w:rPr>
  </w:style>
  <w:style w:type="character" w:customStyle="1" w:styleId="ListLabel41">
    <w:name w:val="ListLabel 41"/>
    <w:rPr>
      <w:rFonts w:ascii="Times New Roman" w:hAnsi="Times New Roman"/>
      <w:sz w:val="20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sz w:val="20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sz w:val="20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aff">
    <w:name w:val="Текст выноски Знак"/>
    <w:basedOn w:val="a2"/>
    <w:rPr>
      <w:rFonts w:ascii="Tahoma" w:hAnsi="Tahoma"/>
      <w:sz w:val="16"/>
    </w:rPr>
  </w:style>
  <w:style w:type="character" w:styleId="aff0">
    <w:name w:val="annotation reference"/>
    <w:basedOn w:val="a2"/>
    <w:rPr>
      <w:sz w:val="16"/>
    </w:rPr>
  </w:style>
  <w:style w:type="character" w:customStyle="1" w:styleId="aff1">
    <w:name w:val="Текст примечания Знак"/>
    <w:basedOn w:val="a2"/>
  </w:style>
  <w:style w:type="character" w:customStyle="1" w:styleId="aff2">
    <w:name w:val="Тема примечания Знак"/>
    <w:basedOn w:val="aff1"/>
    <w:rPr>
      <w:b/>
    </w:rPr>
  </w:style>
  <w:style w:type="table" w:styleId="16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1874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АМГ</dc:creator>
  <cp:lastModifiedBy>User</cp:lastModifiedBy>
  <cp:revision>2</cp:revision>
  <cp:lastPrinted>2017-05-04T01:20:00Z</cp:lastPrinted>
  <dcterms:created xsi:type="dcterms:W3CDTF">2023-09-05T02:22:00Z</dcterms:created>
  <dcterms:modified xsi:type="dcterms:W3CDTF">2023-09-05T02:22:00Z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</Properties>
</file>